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sz w:val="22"/>
          <w:szCs w:val="22"/>
        </w:rPr>
      </w:pPr>
      <w:r w:rsidDel="00000000" w:rsidR="00000000" w:rsidRPr="00000000">
        <w:rPr>
          <w:rFonts w:ascii="Arial" w:cs="Arial" w:eastAsia="Arial" w:hAnsi="Arial"/>
          <w:b w:val="1"/>
          <w:rtl w:val="0"/>
        </w:rPr>
        <w:t xml:space="preserve">TRIA DE MATÈRIES OPTATIVES(031) ­1r d’ ESO: Curs 2019-20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rtl w:val="0"/>
        </w:rPr>
        <w:t xml:space="preserve">envolgudes famílies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cal que els alumnes trïin una de les dues opcions que oferim com a matèries optatives de cara al curs 2019-2020.</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El centre ofereix dues matèries a 1r d’ESO que es realitzen a dues hores;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Alemany</w:t>
      </w:r>
      <w:r w:rsidDel="00000000" w:rsidR="00000000" w:rsidRPr="00000000">
        <w:rPr>
          <w:rFonts w:ascii="Arial" w:cs="Arial" w:eastAsia="Arial" w:hAnsi="Arial"/>
          <w:sz w:val="22"/>
          <w:szCs w:val="22"/>
          <w:rtl w:val="0"/>
        </w:rPr>
        <w:t xml:space="preserve"> com a segona llengua extrangera. Es tracta d’una matèria anual i que han pogut fer un petit tast durant aquest primer curs a l’ESO.</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Escriptura creativa i ciència quotidiana.</w:t>
      </w:r>
      <w:r w:rsidDel="00000000" w:rsidR="00000000" w:rsidRPr="00000000">
        <w:rPr>
          <w:rFonts w:ascii="Arial" w:cs="Arial" w:eastAsia="Arial" w:hAnsi="Arial"/>
          <w:sz w:val="22"/>
          <w:szCs w:val="22"/>
          <w:rtl w:val="0"/>
        </w:rPr>
        <w:t xml:space="preserve"> Els alumnes que trïin aquesta opció passaran per totes dues matèries durant 4 mesos cadascuna.</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tbl>
      <w:tblPr>
        <w:tblStyle w:val="Table1"/>
        <w:tblW w:w="978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5"/>
        <w:gridCol w:w="4890.5"/>
        <w:tblGridChange w:id="0">
          <w:tblGrid>
            <w:gridCol w:w="4890.5"/>
            <w:gridCol w:w="48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OPTATIVA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(quatrimestral, cada 4 mesos canvien de matèria)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ALEMANY</w:t>
              <w:br w:type="textWrapping"/>
              <w:t xml:space="preserve">(tot l’any)</w:t>
            </w:r>
          </w:p>
        </w:tc>
      </w:tr>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Escriptura creativa i ciència quotidiana són dues matèries pensades per treballar aspectes bàsics en el procés d’aprenentatge dels alumnes. Tant la lectura, l’escriptura com el raonament lògic són fonamentals per un bon assoliment competencial.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L’Alemany com a segona llengua estrangera s’ofereix des de 1r d’ESO fins a 2n de batxillerat com a matèria optativa. En acabar 4t d’ESO l’alumnat que cursi aquesta matèria ha d’estar en condicions de superar una prova externa que condueixi a l’obtenció d’un nivell A2 i, en acabar 2n de batxillerat, un nivell B1 o B2. </w:t>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Wingdings 2" w:cs="Wingdings 2" w:eastAsia="Wingdings 2" w:hAnsi="Wingdings 2"/>
          <w:sz w:val="22"/>
          <w:szCs w:val="22"/>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4500" cy="1270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5245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4500" cy="127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524500" cy="12700"/>
                        </a:xfrm>
                        <a:prstGeom prst="rect"/>
                        <a:ln/>
                      </pic:spPr>
                    </pic:pic>
                  </a:graphicData>
                </a:graphic>
              </wp:anchor>
            </w:drawing>
          </mc:Fallback>
        </mc:AlternateConten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curs i grup:..........................................................................................</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 na ............................................................................... com a pare, mare, tutor legal de l’alumne/a ......................................................................... dono la meva conformitat a la present tria d’optatives: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rtl w:val="0"/>
        </w:rPr>
        <w:t xml:space="preserve">Triar una de les dues opcions.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OPTATIV</w:t>
      </w:r>
      <w:r w:rsidDel="00000000" w:rsidR="00000000" w:rsidRPr="00000000">
        <w:rPr>
          <w:rFonts w:ascii="Arial" w:cs="Arial" w:eastAsia="Arial" w:hAnsi="Arial"/>
          <w:sz w:val="22"/>
          <w:szCs w:val="22"/>
          <w:rtl w:val="0"/>
        </w:rPr>
        <w:t xml:space="preserve">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88900" cy="1016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88900" cy="1016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88900" cy="1016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88900" cy="101600"/>
                        </a:xfrm>
                        <a:prstGeom prst="rect"/>
                        <a:ln/>
                      </pic:spPr>
                    </pic:pic>
                  </a:graphicData>
                </a:graphic>
              </wp:anchor>
            </w:drawing>
          </mc:Fallback>
        </mc:AlternateConten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ALEMANY</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88900" cy="101600"/>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8900" cy="1016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88900" cy="1016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88900" cy="101600"/>
                        </a:xfrm>
                        <a:prstGeom prst="rect"/>
                        <a:ln/>
                      </pic:spPr>
                    </pic:pic>
                  </a:graphicData>
                </a:graphic>
              </wp:anchor>
            </w:drawing>
          </mc:Fallback>
        </mc:AlternateConten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left="1440" w:firstLine="72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Signatura pare, mare o tutor/a legal.</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left="1440" w:firstLine="72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4500" cy="12700"/>
                <wp:effectExtent b="0" l="0" r="0" t="0"/>
                <wp:wrapNone/>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524500" cy="127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88900</wp:posOffset>
                </wp:positionV>
                <wp:extent cx="5524500" cy="12700"/>
                <wp:effectExtent b="0" l="0" r="0" t="0"/>
                <wp:wrapNone/>
                <wp:docPr id="4"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5524500" cy="12700"/>
                        </a:xfrm>
                        <a:prstGeom prst="rect"/>
                        <a:ln/>
                      </pic:spPr>
                    </pic:pic>
                  </a:graphicData>
                </a:graphic>
              </wp:anchor>
            </w:drawing>
          </mc:Fallback>
        </mc:AlternateConten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left="1440" w:firstLine="720"/>
        <w:rPr>
          <w:rFonts w:ascii="Arial" w:cs="Arial" w:eastAsia="Arial" w:hAnsi="Arial"/>
          <w:sz w:val="22"/>
          <w:szCs w:val="22"/>
        </w:rPr>
      </w:pPr>
      <w:r w:rsidDel="00000000" w:rsidR="00000000" w:rsidRPr="00000000">
        <w:rPr>
          <w:rtl w:val="0"/>
        </w:rPr>
      </w:r>
    </w:p>
    <w:sectPr>
      <w:headerReference r:id="rId14" w:type="default"/>
      <w:footerReference r:id="rId15" w:type="default"/>
      <w:pgSz w:h="15840" w:w="12240"/>
      <w:pgMar w:bottom="823.7007874015751" w:top="1417" w:left="1276" w:right="118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567"/>
        <w:tab w:val="right" w:pos="8504"/>
      </w:tabs>
      <w:spacing w:before="426" w:lineRule="auto"/>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Generalitat de Catalunya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-361949</wp:posOffset>
          </wp:positionH>
          <wp:positionV relativeFrom="paragraph">
            <wp:posOffset>295275</wp:posOffset>
          </wp:positionV>
          <wp:extent cx="283210" cy="325755"/>
          <wp:effectExtent b="0" l="0" r="0" t="0"/>
          <wp:wrapNone/>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283210" cy="325755"/>
                  </a:xfrm>
                  <a:prstGeom prst="rect"/>
                  <a:ln/>
                </pic:spPr>
              </pic:pic>
            </a:graphicData>
          </a:graphic>
        </wp:anchor>
      </w:drawing>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567"/>
        <w:tab w:val="right" w:pos="8504"/>
      </w:tabs>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Departament d’E</w:t>
    </w:r>
    <w:r w:rsidDel="00000000" w:rsidR="00000000" w:rsidRPr="00000000">
      <w:rPr>
        <w:rFonts w:ascii="Arial" w:cs="Arial" w:eastAsia="Arial" w:hAnsi="Arial"/>
        <w:rtl w:val="0"/>
      </w:rPr>
      <w:t xml:space="preserve">ducació</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567"/>
        <w:tab w:val="right" w:pos="8504"/>
      </w:tabs>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Institut Baix a mar</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27"/>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8.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