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9F" w:rsidRDefault="0035379F" w:rsidP="00C555CC">
      <w:pPr>
        <w:jc w:val="both"/>
      </w:pPr>
    </w:p>
    <w:p w:rsidR="0035379F" w:rsidRPr="0035379F" w:rsidRDefault="0035379F" w:rsidP="0035379F">
      <w:pPr>
        <w:shd w:val="clear" w:color="auto" w:fill="FFFFFF" w:themeFill="background1"/>
        <w:spacing w:before="100" w:beforeAutospacing="1" w:after="100" w:afterAutospacing="1" w:line="240" w:lineRule="auto"/>
        <w:jc w:val="both"/>
        <w:rPr>
          <w:rFonts w:eastAsia="Times New Roman" w:cs="Helvetica"/>
          <w:color w:val="000000"/>
          <w:sz w:val="28"/>
          <w:szCs w:val="28"/>
          <w:lang w:eastAsia="ca-ES"/>
        </w:rPr>
      </w:pPr>
      <w:r w:rsidRPr="0035379F">
        <w:rPr>
          <w:rFonts w:eastAsia="Times New Roman" w:cs="Arial"/>
          <w:color w:val="000000"/>
          <w:sz w:val="28"/>
          <w:szCs w:val="28"/>
          <w:lang w:eastAsia="ca-ES"/>
        </w:rPr>
        <w:t>L’Institut Torre Roja compta amb </w:t>
      </w:r>
      <w:r w:rsidRPr="0035379F">
        <w:rPr>
          <w:rFonts w:eastAsia="Times New Roman" w:cs="Arial"/>
          <w:b/>
          <w:bCs/>
          <w:color w:val="000000"/>
          <w:sz w:val="28"/>
          <w:szCs w:val="28"/>
          <w:lang w:eastAsia="ca-ES"/>
        </w:rPr>
        <w:t>57 taquilles</w:t>
      </w:r>
      <w:r w:rsidRPr="0035379F">
        <w:rPr>
          <w:rFonts w:eastAsia="Times New Roman" w:cs="Arial"/>
          <w:color w:val="000000"/>
          <w:sz w:val="28"/>
          <w:szCs w:val="28"/>
          <w:lang w:eastAsia="ca-ES"/>
        </w:rPr>
        <w:t> per als alumnes situades als passadissos del centre.</w:t>
      </w:r>
    </w:p>
    <w:p w:rsidR="0035379F" w:rsidRPr="0035379F" w:rsidRDefault="0035379F" w:rsidP="0035379F">
      <w:pPr>
        <w:shd w:val="clear" w:color="auto" w:fill="FFFFFF" w:themeFill="background1"/>
        <w:spacing w:before="100" w:beforeAutospacing="1" w:after="100" w:afterAutospacing="1" w:line="240" w:lineRule="auto"/>
        <w:jc w:val="both"/>
        <w:rPr>
          <w:rFonts w:eastAsia="Times New Roman" w:cs="Helvetica"/>
          <w:color w:val="000000"/>
          <w:sz w:val="28"/>
          <w:szCs w:val="28"/>
          <w:lang w:eastAsia="ca-ES"/>
        </w:rPr>
      </w:pPr>
      <w:r w:rsidRPr="0035379F">
        <w:rPr>
          <w:rFonts w:eastAsia="Times New Roman" w:cs="Helvetica"/>
          <w:color w:val="000000"/>
          <w:sz w:val="28"/>
          <w:szCs w:val="28"/>
          <w:lang w:eastAsia="ca-ES"/>
        </w:rPr>
        <w:br/>
      </w:r>
      <w:r>
        <w:rPr>
          <w:rFonts w:eastAsia="Times New Roman" w:cs="Arial"/>
          <w:color w:val="000000"/>
          <w:sz w:val="28"/>
          <w:szCs w:val="28"/>
          <w:lang w:eastAsia="ca-ES"/>
        </w:rPr>
        <w:t xml:space="preserve">L'alumne </w:t>
      </w:r>
      <w:r w:rsidRPr="0035379F">
        <w:rPr>
          <w:rFonts w:eastAsia="Times New Roman" w:cs="Arial"/>
          <w:color w:val="000000"/>
          <w:sz w:val="28"/>
          <w:szCs w:val="28"/>
          <w:lang w:eastAsia="ca-ES"/>
        </w:rPr>
        <w:t>pot </w:t>
      </w:r>
      <w:r w:rsidRPr="0035379F">
        <w:rPr>
          <w:rFonts w:eastAsia="Times New Roman" w:cs="Arial"/>
          <w:b/>
          <w:bCs/>
          <w:color w:val="000000"/>
          <w:sz w:val="28"/>
          <w:szCs w:val="28"/>
          <w:lang w:eastAsia="ca-ES"/>
        </w:rPr>
        <w:t>llogar</w:t>
      </w:r>
      <w:r w:rsidRPr="0035379F">
        <w:rPr>
          <w:rFonts w:eastAsia="Times New Roman" w:cs="Arial"/>
          <w:color w:val="000000"/>
          <w:sz w:val="28"/>
          <w:szCs w:val="28"/>
          <w:lang w:eastAsia="ca-ES"/>
        </w:rPr>
        <w:t> una de les taquilles i per això caldrà  seguir les següents </w:t>
      </w:r>
      <w:r w:rsidRPr="0035379F">
        <w:rPr>
          <w:rFonts w:eastAsia="Times New Roman" w:cs="Arial"/>
          <w:b/>
          <w:bCs/>
          <w:color w:val="000000"/>
          <w:sz w:val="28"/>
          <w:szCs w:val="28"/>
          <w:lang w:eastAsia="ca-ES"/>
        </w:rPr>
        <w:t>instruccions</w:t>
      </w:r>
      <w:r w:rsidRPr="0035379F">
        <w:rPr>
          <w:rFonts w:eastAsia="Times New Roman" w:cs="Arial"/>
          <w:color w:val="000000"/>
          <w:sz w:val="28"/>
          <w:szCs w:val="28"/>
          <w:lang w:eastAsia="ca-ES"/>
        </w:rPr>
        <w:t>:</w:t>
      </w:r>
    </w:p>
    <w:p w:rsidR="0035379F" w:rsidRDefault="0035379F" w:rsidP="0035379F">
      <w:pPr>
        <w:shd w:val="clear" w:color="auto" w:fill="FFFFFF" w:themeFill="background1"/>
        <w:spacing w:before="100" w:beforeAutospacing="1" w:after="100" w:afterAutospacing="1" w:line="240" w:lineRule="auto"/>
        <w:rPr>
          <w:rFonts w:eastAsia="Times New Roman" w:cs="Arial"/>
          <w:b/>
          <w:bCs/>
          <w:color w:val="336699"/>
          <w:sz w:val="28"/>
          <w:szCs w:val="28"/>
          <w:lang w:eastAsia="ca-ES"/>
        </w:rPr>
      </w:pPr>
      <w:r w:rsidRPr="0035379F">
        <w:rPr>
          <w:rFonts w:eastAsia="Times New Roman" w:cs="Arial"/>
          <w:b/>
          <w:bCs/>
          <w:color w:val="336699"/>
          <w:sz w:val="28"/>
          <w:szCs w:val="28"/>
          <w:lang w:eastAsia="ca-ES"/>
        </w:rPr>
        <w:t xml:space="preserve">  </w:t>
      </w:r>
    </w:p>
    <w:p w:rsidR="0035379F" w:rsidRPr="0035379F" w:rsidRDefault="0035379F" w:rsidP="0035379F">
      <w:pPr>
        <w:shd w:val="clear" w:color="auto" w:fill="FFFFFF" w:themeFill="background1"/>
        <w:spacing w:before="100" w:beforeAutospacing="1" w:after="100" w:afterAutospacing="1" w:line="240" w:lineRule="auto"/>
        <w:rPr>
          <w:rFonts w:eastAsia="Times New Roman" w:cs="Helvetica"/>
          <w:color w:val="000000"/>
          <w:sz w:val="28"/>
          <w:szCs w:val="28"/>
          <w:lang w:eastAsia="ca-ES"/>
        </w:rPr>
      </w:pPr>
      <w:r w:rsidRPr="0035379F">
        <w:rPr>
          <w:rFonts w:eastAsia="Times New Roman" w:cs="Arial"/>
          <w:b/>
          <w:bCs/>
          <w:color w:val="336699"/>
          <w:sz w:val="28"/>
          <w:szCs w:val="28"/>
          <w:lang w:eastAsia="ca-ES"/>
        </w:rPr>
        <w:t>Per llogar una taquilla per primer cop</w:t>
      </w:r>
      <w:r w:rsidRPr="0035379F">
        <w:rPr>
          <w:rFonts w:eastAsia="Times New Roman" w:cs="Arial"/>
          <w:b/>
          <w:bCs/>
          <w:color w:val="000000"/>
          <w:sz w:val="28"/>
          <w:szCs w:val="28"/>
          <w:lang w:eastAsia="ca-ES"/>
        </w:rPr>
        <w:t> :</w:t>
      </w:r>
    </w:p>
    <w:p w:rsidR="0035379F" w:rsidRPr="0035379F" w:rsidRDefault="0035379F" w:rsidP="0035379F">
      <w:pPr>
        <w:numPr>
          <w:ilvl w:val="0"/>
          <w:numId w:val="1"/>
        </w:numPr>
        <w:shd w:val="clear" w:color="auto" w:fill="FFFFFF" w:themeFill="background1"/>
        <w:spacing w:before="100" w:beforeAutospacing="1" w:after="100" w:afterAutospacing="1" w:line="240" w:lineRule="auto"/>
        <w:ind w:left="945"/>
        <w:jc w:val="both"/>
        <w:rPr>
          <w:rFonts w:eastAsia="Times New Roman" w:cs="Helvetica"/>
          <w:color w:val="000000"/>
          <w:sz w:val="28"/>
          <w:szCs w:val="28"/>
          <w:lang w:eastAsia="ca-ES"/>
        </w:rPr>
      </w:pPr>
      <w:r w:rsidRPr="0035379F">
        <w:rPr>
          <w:rFonts w:eastAsia="Times New Roman" w:cs="Arial"/>
          <w:color w:val="000000"/>
          <w:sz w:val="28"/>
          <w:szCs w:val="28"/>
          <w:lang w:eastAsia="ca-ES"/>
        </w:rPr>
        <w:t>S’ha de fer un pagament de </w:t>
      </w:r>
      <w:r w:rsidRPr="0035379F">
        <w:rPr>
          <w:rFonts w:eastAsia="Times New Roman" w:cs="Arial"/>
          <w:b/>
          <w:bCs/>
          <w:color w:val="000000"/>
          <w:sz w:val="28"/>
          <w:szCs w:val="28"/>
          <w:lang w:eastAsia="ca-ES"/>
        </w:rPr>
        <w:t>35€ </w:t>
      </w:r>
      <w:r w:rsidRPr="0035379F">
        <w:rPr>
          <w:rFonts w:eastAsia="Times New Roman" w:cs="Arial"/>
          <w:color w:val="000000"/>
          <w:sz w:val="28"/>
          <w:szCs w:val="28"/>
          <w:lang w:eastAsia="ca-ES"/>
        </w:rPr>
        <w:t>al compte que es detalla al formulari de contracte adjunt i que equival al cost per curs del lloguer. 25€ són per al lloguer i 10€ de bestreta (fiança)</w:t>
      </w:r>
    </w:p>
    <w:p w:rsidR="0035379F" w:rsidRPr="0035379F" w:rsidRDefault="0035379F" w:rsidP="0035379F">
      <w:pPr>
        <w:numPr>
          <w:ilvl w:val="0"/>
          <w:numId w:val="1"/>
        </w:numPr>
        <w:shd w:val="clear" w:color="auto" w:fill="FFFFFF" w:themeFill="background1"/>
        <w:spacing w:before="100" w:beforeAutospacing="1" w:after="100" w:afterAutospacing="1" w:line="240" w:lineRule="auto"/>
        <w:ind w:left="945"/>
        <w:jc w:val="both"/>
        <w:rPr>
          <w:rFonts w:eastAsia="Times New Roman" w:cs="Helvetica"/>
          <w:color w:val="000000"/>
          <w:sz w:val="28"/>
          <w:szCs w:val="28"/>
          <w:lang w:eastAsia="ca-ES"/>
        </w:rPr>
      </w:pPr>
      <w:r w:rsidRPr="0035379F">
        <w:rPr>
          <w:rFonts w:eastAsia="Times New Roman" w:cs="Arial"/>
          <w:color w:val="000000"/>
          <w:sz w:val="28"/>
          <w:szCs w:val="28"/>
          <w:lang w:eastAsia="ca-ES"/>
        </w:rPr>
        <w:t>Llegiu detingudament el contrac</w:t>
      </w:r>
      <w:bookmarkStart w:id="0" w:name="_GoBack"/>
      <w:bookmarkEnd w:id="0"/>
      <w:r w:rsidRPr="0035379F">
        <w:rPr>
          <w:rFonts w:eastAsia="Times New Roman" w:cs="Arial"/>
          <w:color w:val="000000"/>
          <w:sz w:val="28"/>
          <w:szCs w:val="28"/>
          <w:lang w:eastAsia="ca-ES"/>
        </w:rPr>
        <w:t>te per informar-vos de les condicions i els requisits acordats.</w:t>
      </w:r>
    </w:p>
    <w:p w:rsidR="0035379F" w:rsidRPr="0035379F" w:rsidRDefault="0035379F" w:rsidP="0035379F">
      <w:pPr>
        <w:numPr>
          <w:ilvl w:val="0"/>
          <w:numId w:val="1"/>
        </w:numPr>
        <w:shd w:val="clear" w:color="auto" w:fill="FFFFFF" w:themeFill="background1"/>
        <w:spacing w:before="100" w:beforeAutospacing="1" w:after="100" w:afterAutospacing="1" w:line="240" w:lineRule="auto"/>
        <w:ind w:left="945"/>
        <w:jc w:val="both"/>
        <w:rPr>
          <w:rFonts w:eastAsia="Times New Roman" w:cs="Helvetica"/>
          <w:color w:val="000000"/>
          <w:sz w:val="28"/>
          <w:szCs w:val="28"/>
          <w:lang w:eastAsia="ca-ES"/>
        </w:rPr>
      </w:pPr>
      <w:r w:rsidRPr="0035379F">
        <w:rPr>
          <w:rFonts w:eastAsia="Times New Roman" w:cs="Arial"/>
          <w:color w:val="000000"/>
          <w:sz w:val="28"/>
          <w:szCs w:val="28"/>
          <w:lang w:eastAsia="ca-ES"/>
        </w:rPr>
        <w:t>Abans d'omplir el contracte i fer l'ingrés al banc, però, cal que us informeu a Consergeria de la disponibilitat de taquilles buides.</w:t>
      </w:r>
    </w:p>
    <w:p w:rsidR="0035379F" w:rsidRDefault="0035379F" w:rsidP="00C555CC">
      <w:pPr>
        <w:jc w:val="both"/>
      </w:pPr>
    </w:p>
    <w:p w:rsidR="0035379F" w:rsidRPr="0035379F" w:rsidRDefault="0035379F" w:rsidP="00C555CC">
      <w:pPr>
        <w:jc w:val="both"/>
        <w:rPr>
          <w:sz w:val="28"/>
          <w:szCs w:val="28"/>
        </w:rPr>
      </w:pPr>
      <w:r w:rsidRPr="0035379F">
        <w:rPr>
          <w:sz w:val="28"/>
          <w:szCs w:val="28"/>
        </w:rPr>
        <w:t>A continuació us adjuntem el contracte de lloguer:</w:t>
      </w: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C555CC">
      <w:pPr>
        <w:jc w:val="both"/>
      </w:pPr>
    </w:p>
    <w:p w:rsidR="0035379F" w:rsidRDefault="0035379F" w:rsidP="0035379F"/>
    <w:tbl>
      <w:tblPr>
        <w:tblStyle w:val="Taulaambquadrcula"/>
        <w:tblW w:w="0" w:type="auto"/>
        <w:tblLook w:val="04A0" w:firstRow="1" w:lastRow="0" w:firstColumn="1" w:lastColumn="0" w:noHBand="0" w:noVBand="1"/>
      </w:tblPr>
      <w:tblGrid>
        <w:gridCol w:w="8644"/>
      </w:tblGrid>
      <w:tr w:rsidR="0035379F" w:rsidTr="004A51A0">
        <w:tc>
          <w:tcPr>
            <w:tcW w:w="8644" w:type="dxa"/>
          </w:tcPr>
          <w:p w:rsidR="0035379F" w:rsidRDefault="0035379F" w:rsidP="004A51A0">
            <w:pPr>
              <w:jc w:val="center"/>
            </w:pPr>
            <w:r>
              <w:lastRenderedPageBreak/>
              <w:t>CONTRACTE DE LLOGUER DE TAQUILLES</w:t>
            </w:r>
          </w:p>
        </w:tc>
      </w:tr>
    </w:tbl>
    <w:p w:rsidR="0035379F" w:rsidRDefault="0035379F" w:rsidP="0035379F"/>
    <w:p w:rsidR="0035379F" w:rsidRDefault="0035379F" w:rsidP="0035379F">
      <w:pPr>
        <w:jc w:val="both"/>
      </w:pPr>
      <w:r>
        <w:t xml:space="preserve">En /na _________________________________________________ director/a de l’INS TORRE ROJA d’una banda i de l’altra el/la  </w:t>
      </w:r>
      <w:proofErr w:type="spellStart"/>
      <w:r>
        <w:t>sr.</w:t>
      </w:r>
      <w:proofErr w:type="spellEnd"/>
      <w:r>
        <w:t>/</w:t>
      </w:r>
      <w:proofErr w:type="spellStart"/>
      <w:r>
        <w:t>sra.</w:t>
      </w:r>
      <w:proofErr w:type="spellEnd"/>
      <w:r>
        <w:t xml:space="preserve"> _______________________________________________, pare/mare o tutor legal de l’alumne/a ______________________________________________ amb DNI núm. ________________________, formalitzen el contracte de lloguer de taquilles acceptant les següents clàusules:</w:t>
      </w:r>
    </w:p>
    <w:p w:rsidR="0035379F" w:rsidRDefault="0035379F" w:rsidP="0035379F">
      <w:pPr>
        <w:jc w:val="both"/>
      </w:pPr>
      <w:r>
        <w:t>1.- El cost per curs del lloguer d’una taquilla és de 35 euros. S’entén que el lloguer comença en formalitzar el pagament i contracte i acaba el darrer dia de classe. Aquests 35 euros es desglossen de la següent forma:</w:t>
      </w:r>
    </w:p>
    <w:p w:rsidR="0035379F" w:rsidRDefault="0035379F" w:rsidP="0035379F">
      <w:pPr>
        <w:ind w:firstLine="708"/>
        <w:jc w:val="both"/>
      </w:pPr>
      <w:r>
        <w:sym w:font="Symbol" w:char="F0B7"/>
      </w:r>
      <w:r>
        <w:t xml:space="preserve"> cost anual del lloguer: 25 euros</w:t>
      </w:r>
    </w:p>
    <w:p w:rsidR="0035379F" w:rsidRDefault="0035379F" w:rsidP="0035379F">
      <w:pPr>
        <w:ind w:firstLine="708"/>
        <w:jc w:val="both"/>
      </w:pPr>
      <w:r>
        <w:sym w:font="Symbol" w:char="F0B7"/>
      </w:r>
      <w:r>
        <w:t xml:space="preserve"> bestreta manteniment (fiança): 10 euros</w:t>
      </w:r>
    </w:p>
    <w:p w:rsidR="0035379F" w:rsidRDefault="0035379F" w:rsidP="0035379F">
      <w:pPr>
        <w:jc w:val="both"/>
      </w:pPr>
      <w:r>
        <w:t xml:space="preserve">Si es compleixen  els requisits acordats en aquest document, l’alumne/a té dret a que li siguin retornats els 10€ de la bestreta, a excepció que sol·liciti la renovació per al curs següent. </w:t>
      </w:r>
    </w:p>
    <w:p w:rsidR="0035379F" w:rsidRDefault="0035379F" w:rsidP="0035379F">
      <w:pPr>
        <w:jc w:val="both"/>
      </w:pPr>
      <w:r>
        <w:t>2.- L’usuari dipositarà els 35€ per transferència bancària al compte corrent següent ES87 0081 1655 8500 0100 6110</w:t>
      </w:r>
    </w:p>
    <w:p w:rsidR="0035379F" w:rsidRDefault="0035379F" w:rsidP="0035379F">
      <w:pPr>
        <w:jc w:val="both"/>
      </w:pPr>
      <w:r>
        <w:t>En el moment de fer l’ingrés cal detallar el nom de l’alumne/a  i que l’ingrés correspon al lloguer d’una taquilla.</w:t>
      </w:r>
    </w:p>
    <w:p w:rsidR="0035379F" w:rsidRDefault="0035379F" w:rsidP="0035379F">
      <w:pPr>
        <w:jc w:val="both"/>
      </w:pPr>
      <w:r>
        <w:t xml:space="preserve">3.- Només poden optar al lloguer d’una taquilla els alumnes matriculats al centre. La taquilla assignada no es podrà intercanviar-se amb un altre/a company/a. </w:t>
      </w:r>
    </w:p>
    <w:p w:rsidR="0035379F" w:rsidRDefault="0035379F" w:rsidP="0035379F">
      <w:pPr>
        <w:jc w:val="both"/>
      </w:pPr>
      <w:r>
        <w:t>4.- L’alumne és el responsable de l’ús de la taquilla. Per tant, es compromet a mantenir-la en bon estat de conservació. Queda totalment prohibit enganxar adhesius, ratllar-la, fer dibuixos amb retoladors permanents o qualsevol altra mena de desperfectes causats per un mal us. Si es produeixen desperfectes es procedirà a la seva reparació a compte dels 10€ de la bestreta.</w:t>
      </w:r>
    </w:p>
    <w:p w:rsidR="0035379F" w:rsidRDefault="0035379F" w:rsidP="0035379F">
      <w:pPr>
        <w:jc w:val="both"/>
      </w:pPr>
      <w:r>
        <w:t>5.- Si el lloguer finalitza sense desperfectes es retornaran els 10€ de la bestreta.</w:t>
      </w:r>
    </w:p>
    <w:p w:rsidR="0035379F" w:rsidRDefault="0035379F" w:rsidP="0035379F">
      <w:pPr>
        <w:jc w:val="both"/>
      </w:pPr>
      <w:r>
        <w:t>6.- L’alumnat també es compromet a utilitzar la taquilla només per a la custòdia del propi material escolar i a fer un ús racional de la mateixa, procurant emprar el menor temps possible en recollir i/o deixar el material, mantenint l’ordre als passadissos i la puntualitat en arribar a l’aula.</w:t>
      </w:r>
    </w:p>
    <w:p w:rsidR="0035379F" w:rsidRDefault="0035379F" w:rsidP="0035379F">
      <w:pPr>
        <w:jc w:val="both"/>
      </w:pPr>
      <w:r>
        <w:t>7.- També es compromet a dur sempre a l’institut la clau de la mateixa i obrir-la quan el professorat o la direcció del centre ho sol·liciti.  En cas de pèrdua de la clau, s’haurà de demanar una altra que anirà a compte dels 10€ de la bestreta.</w:t>
      </w:r>
    </w:p>
    <w:p w:rsidR="0035379F" w:rsidRDefault="0035379F" w:rsidP="0035379F">
      <w:pPr>
        <w:jc w:val="both"/>
      </w:pPr>
      <w:r>
        <w:lastRenderedPageBreak/>
        <w:t>8.- La taquilla s’haurà de buidar en acabar el curs, deixant-la neta, tancada i tornar les claus a consergeria. Els/les alumnes que vulguin renovar el lloguer hauran de formalitzar el contracte de renovació de lloguer de taquilles. En aquest cas, només hauran d’abonar els 25 euros corresponents al cost anual del lloguer, sempre que els 10 euros de la bestreta no s’hagin hagut d’utilitzar.</w:t>
      </w:r>
    </w:p>
    <w:p w:rsidR="0035379F" w:rsidRDefault="0035379F" w:rsidP="0035379F">
      <w:pPr>
        <w:jc w:val="both"/>
      </w:pPr>
      <w:r>
        <w:t>9.- Si es vol rescindir el contracte abans que acabi el curs, el pare/mare o tutor legal ho haurà de comunicar per escrit. Es podran retornar els diners de la bestreta però no els del lloguer.</w:t>
      </w:r>
    </w:p>
    <w:p w:rsidR="0035379F" w:rsidRDefault="0035379F" w:rsidP="0035379F">
      <w:pPr>
        <w:jc w:val="both"/>
      </w:pPr>
    </w:p>
    <w:p w:rsidR="0035379F" w:rsidRDefault="0035379F" w:rsidP="0035379F">
      <w:pPr>
        <w:jc w:val="both"/>
      </w:pPr>
    </w:p>
    <w:p w:rsidR="0035379F" w:rsidRDefault="0035379F" w:rsidP="0035379F">
      <w:pPr>
        <w:jc w:val="both"/>
      </w:pPr>
      <w:r>
        <w:t xml:space="preserve">El/la director/a                </w:t>
      </w:r>
      <w:r>
        <w:tab/>
        <w:t xml:space="preserve">   Pare/Mare/Tutor legal de l’alumne/a</w:t>
      </w:r>
      <w:r>
        <w:tab/>
      </w:r>
      <w:r>
        <w:tab/>
        <w:t xml:space="preserve">          Alumne/a</w:t>
      </w:r>
    </w:p>
    <w:p w:rsidR="0035379F" w:rsidRDefault="0035379F" w:rsidP="0035379F">
      <w:pPr>
        <w:jc w:val="both"/>
      </w:pPr>
    </w:p>
    <w:p w:rsidR="0035379F" w:rsidRDefault="0035379F" w:rsidP="0035379F">
      <w:pPr>
        <w:jc w:val="both"/>
      </w:pPr>
    </w:p>
    <w:p w:rsidR="0035379F" w:rsidRDefault="0035379F" w:rsidP="0035379F">
      <w:pPr>
        <w:jc w:val="both"/>
      </w:pPr>
    </w:p>
    <w:p w:rsidR="0035379F" w:rsidRDefault="0035379F" w:rsidP="0035379F">
      <w:pPr>
        <w:jc w:val="both"/>
      </w:pPr>
    </w:p>
    <w:p w:rsidR="0035379F" w:rsidRDefault="0035379F" w:rsidP="0035379F">
      <w:pPr>
        <w:jc w:val="both"/>
      </w:pPr>
    </w:p>
    <w:p w:rsidR="0035379F" w:rsidRDefault="0035379F" w:rsidP="0035379F">
      <w:pPr>
        <w:jc w:val="both"/>
      </w:pPr>
    </w:p>
    <w:p w:rsidR="0035379F" w:rsidRDefault="0035379F" w:rsidP="0035379F">
      <w:pPr>
        <w:jc w:val="both"/>
      </w:pPr>
      <w:r>
        <w:t>Viladecans, a ______ de _____________________  de __________</w:t>
      </w:r>
    </w:p>
    <w:p w:rsidR="0035379F" w:rsidRDefault="0035379F" w:rsidP="0035379F">
      <w:pPr>
        <w:jc w:val="both"/>
      </w:pPr>
    </w:p>
    <w:tbl>
      <w:tblPr>
        <w:tblStyle w:val="Taulaambquadrcula"/>
        <w:tblW w:w="0" w:type="auto"/>
        <w:tblLook w:val="04A0" w:firstRow="1" w:lastRow="0" w:firstColumn="1" w:lastColumn="0" w:noHBand="0" w:noVBand="1"/>
      </w:tblPr>
      <w:tblGrid>
        <w:gridCol w:w="8644"/>
      </w:tblGrid>
      <w:tr w:rsidR="0035379F" w:rsidTr="004A51A0">
        <w:trPr>
          <w:trHeight w:val="504"/>
        </w:trPr>
        <w:tc>
          <w:tcPr>
            <w:tcW w:w="8644" w:type="dxa"/>
            <w:vAlign w:val="center"/>
          </w:tcPr>
          <w:p w:rsidR="0035379F" w:rsidRDefault="0035379F" w:rsidP="004A51A0">
            <w:pPr>
              <w:tabs>
                <w:tab w:val="left" w:pos="2610"/>
              </w:tabs>
            </w:pPr>
            <w:r>
              <w:t>TAQUILLA ASSIGNADA</w:t>
            </w:r>
            <w:r>
              <w:tab/>
              <w:t xml:space="preserve"> NÚM: </w:t>
            </w:r>
          </w:p>
        </w:tc>
      </w:tr>
    </w:tbl>
    <w:p w:rsidR="0035379F" w:rsidRDefault="0035379F" w:rsidP="0035379F">
      <w:pPr>
        <w:jc w:val="both"/>
      </w:pPr>
    </w:p>
    <w:p w:rsidR="0035379F" w:rsidRDefault="0035379F" w:rsidP="0035379F">
      <w:pPr>
        <w:jc w:val="both"/>
      </w:pPr>
    </w:p>
    <w:p w:rsidR="0035379F" w:rsidRDefault="0035379F" w:rsidP="0035379F">
      <w:pPr>
        <w:jc w:val="both"/>
      </w:pPr>
    </w:p>
    <w:p w:rsidR="0035379F" w:rsidRDefault="0035379F" w:rsidP="00C555CC">
      <w:pPr>
        <w:jc w:val="both"/>
      </w:pPr>
    </w:p>
    <w:sectPr w:rsidR="0035379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DA7" w:rsidRDefault="00AF3DA7" w:rsidP="007067E3">
      <w:pPr>
        <w:spacing w:after="0" w:line="240" w:lineRule="auto"/>
      </w:pPr>
      <w:r>
        <w:separator/>
      </w:r>
    </w:p>
  </w:endnote>
  <w:endnote w:type="continuationSeparator" w:id="0">
    <w:p w:rsidR="00AF3DA7" w:rsidRDefault="00AF3DA7" w:rsidP="00706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E3" w:rsidRDefault="007067E3" w:rsidP="007067E3">
    <w:pPr>
      <w:pStyle w:val="Peu"/>
      <w:jc w:val="both"/>
    </w:pPr>
    <w:proofErr w:type="spellStart"/>
    <w:r>
      <w:t>Avda</w:t>
    </w:r>
    <w:proofErr w:type="spellEnd"/>
    <w:r>
      <w:t>. Jocs Olímpics, 8</w:t>
    </w:r>
    <w:r>
      <w:tab/>
    </w:r>
    <w:r>
      <w:tab/>
      <w:t>iestorreroja@xtec.cat</w:t>
    </w:r>
  </w:p>
  <w:p w:rsidR="007067E3" w:rsidRDefault="007067E3">
    <w:pPr>
      <w:pStyle w:val="Peu"/>
    </w:pPr>
    <w:r>
      <w:t>08840-Viladecans</w:t>
    </w:r>
    <w:r>
      <w:tab/>
    </w:r>
    <w:r>
      <w:tab/>
      <w:t>www.iestorreoja. com</w:t>
    </w:r>
  </w:p>
  <w:p w:rsidR="007067E3" w:rsidRDefault="007067E3" w:rsidP="007067E3">
    <w:pPr>
      <w:pStyle w:val="Peu"/>
    </w:pPr>
    <w:r>
      <w:t>Telèfon 93 637 37 00</w:t>
    </w:r>
  </w:p>
  <w:p w:rsidR="007067E3" w:rsidRDefault="007067E3">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DA7" w:rsidRDefault="00AF3DA7" w:rsidP="007067E3">
      <w:pPr>
        <w:spacing w:after="0" w:line="240" w:lineRule="auto"/>
      </w:pPr>
      <w:r>
        <w:separator/>
      </w:r>
    </w:p>
  </w:footnote>
  <w:footnote w:type="continuationSeparator" w:id="0">
    <w:p w:rsidR="00AF3DA7" w:rsidRDefault="00AF3DA7" w:rsidP="00706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20" w:type="dxa"/>
      <w:tblLayout w:type="fixed"/>
      <w:tblLook w:val="0000" w:firstRow="0" w:lastRow="0" w:firstColumn="0" w:lastColumn="0" w:noHBand="0" w:noVBand="0"/>
    </w:tblPr>
    <w:tblGrid>
      <w:gridCol w:w="900"/>
      <w:gridCol w:w="3920"/>
    </w:tblGrid>
    <w:tr w:rsidR="007067E3" w:rsidTr="00BA6945">
      <w:tc>
        <w:tcPr>
          <w:tcW w:w="900" w:type="dxa"/>
        </w:tcPr>
        <w:p w:rsidR="007067E3" w:rsidRDefault="007067E3" w:rsidP="00BA6945">
          <w:pPr>
            <w:pStyle w:val="Normal1"/>
            <w:ind w:left="-212"/>
          </w:pPr>
          <w:r>
            <w:rPr>
              <w:noProof/>
              <w:lang w:eastAsia="ca-ES"/>
            </w:rPr>
            <w:drawing>
              <wp:inline distT="0" distB="0" distL="114300" distR="114300" wp14:anchorId="385D9361" wp14:editId="78EBD457">
                <wp:extent cx="666115" cy="5334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cstate="print"/>
                        <a:srcRect/>
                        <a:stretch>
                          <a:fillRect/>
                        </a:stretch>
                      </pic:blipFill>
                      <pic:spPr>
                        <a:xfrm>
                          <a:off x="0" y="0"/>
                          <a:ext cx="666115" cy="533400"/>
                        </a:xfrm>
                        <a:prstGeom prst="rect">
                          <a:avLst/>
                        </a:prstGeom>
                        <a:ln/>
                      </pic:spPr>
                    </pic:pic>
                  </a:graphicData>
                </a:graphic>
              </wp:inline>
            </w:drawing>
          </w:r>
        </w:p>
      </w:tc>
      <w:tc>
        <w:tcPr>
          <w:tcW w:w="3920" w:type="dxa"/>
        </w:tcPr>
        <w:p w:rsidR="007067E3" w:rsidRDefault="007067E3" w:rsidP="00BA6945">
          <w:pPr>
            <w:pStyle w:val="Normal1"/>
          </w:pPr>
          <w:r>
            <w:t xml:space="preserve">Generalitat de Catalunya     </w:t>
          </w:r>
        </w:p>
        <w:p w:rsidR="007067E3" w:rsidRDefault="007067E3" w:rsidP="00BA6945">
          <w:pPr>
            <w:pStyle w:val="Normal1"/>
          </w:pPr>
          <w:r>
            <w:t>Departament D’Ensenyament</w:t>
          </w:r>
        </w:p>
        <w:p w:rsidR="007067E3" w:rsidRDefault="007067E3" w:rsidP="00BA6945">
          <w:pPr>
            <w:pStyle w:val="Normal1"/>
            <w:keepNext/>
            <w:widowControl/>
            <w:pBdr>
              <w:top w:val="nil"/>
              <w:left w:val="nil"/>
              <w:bottom w:val="nil"/>
              <w:right w:val="nil"/>
              <w:between w:val="nil"/>
            </w:pBdr>
            <w:jc w:val="both"/>
            <w:rPr>
              <w:b/>
              <w:smallCaps/>
              <w:color w:val="000000"/>
              <w:sz w:val="24"/>
              <w:szCs w:val="24"/>
            </w:rPr>
          </w:pPr>
          <w:r>
            <w:rPr>
              <w:b/>
              <w:smallCaps/>
              <w:color w:val="000000"/>
              <w:sz w:val="24"/>
              <w:szCs w:val="24"/>
            </w:rPr>
            <w:t>Institut Torre Roja</w:t>
          </w:r>
        </w:p>
      </w:tc>
    </w:tr>
  </w:tbl>
  <w:p w:rsidR="007067E3" w:rsidRDefault="007067E3">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F4A7A"/>
    <w:multiLevelType w:val="multilevel"/>
    <w:tmpl w:val="D558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DB1"/>
    <w:rsid w:val="000239EA"/>
    <w:rsid w:val="000A13D0"/>
    <w:rsid w:val="00342DB1"/>
    <w:rsid w:val="0035379F"/>
    <w:rsid w:val="005878C8"/>
    <w:rsid w:val="006F69A1"/>
    <w:rsid w:val="007067E3"/>
    <w:rsid w:val="008D61D5"/>
    <w:rsid w:val="00A40A10"/>
    <w:rsid w:val="00AF3DA7"/>
    <w:rsid w:val="00B61AB5"/>
    <w:rsid w:val="00C0397D"/>
    <w:rsid w:val="00C555CC"/>
    <w:rsid w:val="00DE088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067E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67E3"/>
  </w:style>
  <w:style w:type="paragraph" w:styleId="Peu">
    <w:name w:val="footer"/>
    <w:basedOn w:val="Normal"/>
    <w:link w:val="PeuCar"/>
    <w:uiPriority w:val="99"/>
    <w:unhideWhenUsed/>
    <w:rsid w:val="007067E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67E3"/>
  </w:style>
  <w:style w:type="paragraph" w:customStyle="1" w:styleId="Normal1">
    <w:name w:val="Normal1"/>
    <w:rsid w:val="007067E3"/>
    <w:pPr>
      <w:widowControl w:val="0"/>
      <w:spacing w:after="0" w:line="240" w:lineRule="auto"/>
    </w:pPr>
    <w:rPr>
      <w:rFonts w:ascii="Arial" w:eastAsia="Arial" w:hAnsi="Arial" w:cs="Arial"/>
      <w:sz w:val="20"/>
      <w:szCs w:val="20"/>
      <w:lang w:eastAsia="es-ES"/>
    </w:rPr>
  </w:style>
  <w:style w:type="paragraph" w:styleId="Textdeglobus">
    <w:name w:val="Balloon Text"/>
    <w:basedOn w:val="Normal"/>
    <w:link w:val="TextdeglobusCar"/>
    <w:uiPriority w:val="99"/>
    <w:semiHidden/>
    <w:unhideWhenUsed/>
    <w:rsid w:val="007067E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067E3"/>
    <w:rPr>
      <w:rFonts w:ascii="Tahoma" w:hAnsi="Tahoma" w:cs="Tahoma"/>
      <w:sz w:val="16"/>
      <w:szCs w:val="16"/>
    </w:rPr>
  </w:style>
  <w:style w:type="character" w:styleId="Enlla">
    <w:name w:val="Hyperlink"/>
    <w:basedOn w:val="Tipusdelletraperdefectedelpargraf"/>
    <w:uiPriority w:val="99"/>
    <w:unhideWhenUsed/>
    <w:rsid w:val="007067E3"/>
    <w:rPr>
      <w:color w:val="0000FF" w:themeColor="hyperlink"/>
      <w:u w:val="single"/>
    </w:rPr>
  </w:style>
  <w:style w:type="table" w:styleId="Taulaambquadrcula">
    <w:name w:val="Table Grid"/>
    <w:basedOn w:val="Taulanormal"/>
    <w:uiPriority w:val="59"/>
    <w:rsid w:val="0070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79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3537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7067E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7067E3"/>
  </w:style>
  <w:style w:type="paragraph" w:styleId="Peu">
    <w:name w:val="footer"/>
    <w:basedOn w:val="Normal"/>
    <w:link w:val="PeuCar"/>
    <w:uiPriority w:val="99"/>
    <w:unhideWhenUsed/>
    <w:rsid w:val="007067E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7067E3"/>
  </w:style>
  <w:style w:type="paragraph" w:customStyle="1" w:styleId="Normal1">
    <w:name w:val="Normal1"/>
    <w:rsid w:val="007067E3"/>
    <w:pPr>
      <w:widowControl w:val="0"/>
      <w:spacing w:after="0" w:line="240" w:lineRule="auto"/>
    </w:pPr>
    <w:rPr>
      <w:rFonts w:ascii="Arial" w:eastAsia="Arial" w:hAnsi="Arial" w:cs="Arial"/>
      <w:sz w:val="20"/>
      <w:szCs w:val="20"/>
      <w:lang w:eastAsia="es-ES"/>
    </w:rPr>
  </w:style>
  <w:style w:type="paragraph" w:styleId="Textdeglobus">
    <w:name w:val="Balloon Text"/>
    <w:basedOn w:val="Normal"/>
    <w:link w:val="TextdeglobusCar"/>
    <w:uiPriority w:val="99"/>
    <w:semiHidden/>
    <w:unhideWhenUsed/>
    <w:rsid w:val="007067E3"/>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067E3"/>
    <w:rPr>
      <w:rFonts w:ascii="Tahoma" w:hAnsi="Tahoma" w:cs="Tahoma"/>
      <w:sz w:val="16"/>
      <w:szCs w:val="16"/>
    </w:rPr>
  </w:style>
  <w:style w:type="character" w:styleId="Enlla">
    <w:name w:val="Hyperlink"/>
    <w:basedOn w:val="Tipusdelletraperdefectedelpargraf"/>
    <w:uiPriority w:val="99"/>
    <w:unhideWhenUsed/>
    <w:rsid w:val="007067E3"/>
    <w:rPr>
      <w:color w:val="0000FF" w:themeColor="hyperlink"/>
      <w:u w:val="single"/>
    </w:rPr>
  </w:style>
  <w:style w:type="table" w:styleId="Taulaambquadrcula">
    <w:name w:val="Table Grid"/>
    <w:basedOn w:val="Taulanormal"/>
    <w:uiPriority w:val="59"/>
    <w:rsid w:val="0070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79F"/>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3537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8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565</Words>
  <Characters>3226</Characters>
  <Application>Microsoft Office Word</Application>
  <DocSecurity>0</DocSecurity>
  <Lines>26</Lines>
  <Paragraphs>7</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Gestio</dc:creator>
  <cp:lastModifiedBy>E</cp:lastModifiedBy>
  <cp:revision>3</cp:revision>
  <dcterms:created xsi:type="dcterms:W3CDTF">2019-11-13T08:58:00Z</dcterms:created>
  <dcterms:modified xsi:type="dcterms:W3CDTF">2019-11-18T12:15:00Z</dcterms:modified>
</cp:coreProperties>
</file>