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VENDETTA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firstLine="0"/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Mantes pinzells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Recomanacions: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Manta Basic Purple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Manta Creative Line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NOVA BEL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firstLine="0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Mantes Pinzells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Recomanacions: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Manta/ cubilete Boar Line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Manta Boar Line 24 pinzells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BEAUTY PRO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firstLine="0"/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Mantes Pinzells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Recomanacions: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Set RBS definitive 16 brush- real beauty studio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* A  l’inici de curs s’indicarà a l’alumnat altre tipus d’estris i materials cosmètics (llapissos, etc..), necessaris per a la realització de les activitats pràctiques.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ageBreakBefore w:val="0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1725"/>
      <w:gridCol w:w="4485"/>
      <w:gridCol w:w="1185"/>
      <w:gridCol w:w="1620"/>
      <w:tblGridChange w:id="0">
        <w:tblGrid>
          <w:gridCol w:w="1725"/>
          <w:gridCol w:w="4485"/>
          <w:gridCol w:w="1185"/>
          <w:gridCol w:w="1620"/>
        </w:tblGrid>
      </w:tblGridChange>
    </w:tblGrid>
    <w:tr>
      <w:trPr>
        <w:cantSplit w:val="0"/>
        <w:tblHeader w:val="0"/>
      </w:trPr>
      <w:tc>
        <w:tcPr>
          <w:vMerge w:val="restart"/>
          <w:tcBorders>
            <w:top w:color="ffffff" w:space="0" w:sz="4" w:val="single"/>
            <w:left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A">
          <w:pPr>
            <w:pageBreakBefore w:val="0"/>
            <w:spacing w:after="125" w:line="240" w:lineRule="auto"/>
            <w:jc w:val="center"/>
            <w:rPr>
              <w:sz w:val="14"/>
              <w:szCs w:val="14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891370" cy="626081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370" cy="6260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56.69291338582678" w:type="dxa"/>
            <w:left w:w="56.69291338582678" w:type="dxa"/>
            <w:bottom w:w="56.69291338582678" w:type="dxa"/>
            <w:right w:w="56.69291338582678" w:type="dxa"/>
          </w:tcMar>
          <w:vAlign w:val="top"/>
        </w:tcPr>
        <w:p w:rsidR="00000000" w:rsidDel="00000000" w:rsidP="00000000" w:rsidRDefault="00000000" w:rsidRPr="00000000" w14:paraId="0000001B">
          <w:pPr>
            <w:pageBreakBefore w:val="0"/>
            <w:widowControl w:val="0"/>
            <w:spacing w:line="240" w:lineRule="auto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Document elaborat per:Professors del MP</w:t>
          </w:r>
        </w:p>
      </w:tc>
      <w:tc>
        <w:tcPr>
          <w:shd w:fill="auto" w:val="clear"/>
          <w:tcMar>
            <w:top w:w="56.69291338582678" w:type="dxa"/>
            <w:left w:w="56.69291338582678" w:type="dxa"/>
            <w:bottom w:w="56.69291338582678" w:type="dxa"/>
            <w:right w:w="56.69291338582678" w:type="dxa"/>
          </w:tcMar>
          <w:vAlign w:val="top"/>
        </w:tcPr>
        <w:p w:rsidR="00000000" w:rsidDel="00000000" w:rsidP="00000000" w:rsidRDefault="00000000" w:rsidRPr="00000000" w14:paraId="0000001C">
          <w:pPr>
            <w:pageBreakBefore w:val="0"/>
            <w:widowControl w:val="0"/>
            <w:spacing w:line="240" w:lineRule="auto"/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Versió 1</w:t>
          </w:r>
        </w:p>
      </w:tc>
      <w:tc>
        <w:tcPr>
          <w:vMerge w:val="restart"/>
          <w:tcBorders>
            <w:top w:color="ffffff" w:space="0" w:sz="4" w:val="single"/>
            <w:right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D">
          <w:pPr>
            <w:pageBreakBefore w:val="0"/>
            <w:widowControl w:val="0"/>
            <w:spacing w:line="240" w:lineRule="auto"/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</w:rPr>
            <w:drawing>
              <wp:inline distB="0" distT="0" distL="114300" distR="114300">
                <wp:extent cx="895350" cy="482600"/>
                <wp:effectExtent b="0" l="0" r="0" t="0"/>
                <wp:docPr id="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53.38582677165357" w:hRule="atLeast"/>
        <w:tblHeader w:val="0"/>
      </w:trPr>
      <w:tc>
        <w:tcPr>
          <w:vMerge w:val="continue"/>
          <w:tcBorders>
            <w:left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E">
          <w:pPr>
            <w:pageBreakBefore w:val="0"/>
            <w:widowControl w:val="0"/>
            <w:spacing w:line="240" w:lineRule="auto"/>
            <w:rPr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  <w:tcMar>
            <w:top w:w="56.69291338582678" w:type="dxa"/>
            <w:left w:w="56.69291338582678" w:type="dxa"/>
            <w:bottom w:w="56.69291338582678" w:type="dxa"/>
            <w:right w:w="56.69291338582678" w:type="dxa"/>
          </w:tcMar>
          <w:vAlign w:val="top"/>
        </w:tcPr>
        <w:p w:rsidR="00000000" w:rsidDel="00000000" w:rsidP="00000000" w:rsidRDefault="00000000" w:rsidRPr="00000000" w14:paraId="0000001F">
          <w:pPr>
            <w:pageBreakBefore w:val="0"/>
            <w:widowControl w:val="0"/>
            <w:spacing w:line="240" w:lineRule="auto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Data: Setembre 2024</w:t>
          </w:r>
        </w:p>
      </w:tc>
      <w:tc>
        <w:tcPr>
          <w:vMerge w:val="continue"/>
          <w:tcBorders>
            <w:right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1">
          <w:pPr>
            <w:pageBreakBefore w:val="0"/>
            <w:widowControl w:val="0"/>
            <w:spacing w:line="240" w:lineRule="auto"/>
            <w:rPr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left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2">
          <w:pPr>
            <w:pageBreakBefore w:val="0"/>
            <w:widowControl w:val="0"/>
            <w:spacing w:line="240" w:lineRule="auto"/>
            <w:rPr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  <w:tcMar>
            <w:top w:w="56.69291338582678" w:type="dxa"/>
            <w:left w:w="56.69291338582678" w:type="dxa"/>
            <w:bottom w:w="56.69291338582678" w:type="dxa"/>
            <w:right w:w="56.69291338582678" w:type="dxa"/>
          </w:tcMar>
          <w:vAlign w:val="top"/>
        </w:tcPr>
        <w:p w:rsidR="00000000" w:rsidDel="00000000" w:rsidP="00000000" w:rsidRDefault="00000000" w:rsidRPr="00000000" w14:paraId="00000023">
          <w:pPr>
            <w:pageBreakBefore w:val="0"/>
            <w:widowControl w:val="0"/>
            <w:spacing w:line="240" w:lineRule="auto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Arxiu: MP02</w:t>
          </w:r>
        </w:p>
      </w:tc>
      <w:tc>
        <w:tcPr>
          <w:vMerge w:val="continue"/>
          <w:tcBorders>
            <w:right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5">
          <w:pPr>
            <w:pageBreakBefore w:val="0"/>
            <w:widowControl w:val="0"/>
            <w:spacing w:line="240" w:lineRule="auto"/>
            <w:rPr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left w:color="ffffff" w:space="0" w:sz="4" w:val="single"/>
            <w:bottom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6">
          <w:pPr>
            <w:pageBreakBefore w:val="0"/>
            <w:widowControl w:val="0"/>
            <w:spacing w:line="240" w:lineRule="auto"/>
            <w:rPr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56.69291338582678" w:type="dxa"/>
            <w:left w:w="56.69291338582678" w:type="dxa"/>
            <w:bottom w:w="56.69291338582678" w:type="dxa"/>
            <w:right w:w="56.69291338582678" w:type="dxa"/>
          </w:tcMar>
          <w:vAlign w:val="center"/>
        </w:tcPr>
        <w:p w:rsidR="00000000" w:rsidDel="00000000" w:rsidP="00000000" w:rsidRDefault="00000000" w:rsidRPr="00000000" w14:paraId="00000027">
          <w:pPr>
            <w:pageBreakBefore w:val="0"/>
            <w:jc w:val="center"/>
            <w:rPr>
              <w:i w:val="1"/>
              <w:sz w:val="10"/>
              <w:szCs w:val="10"/>
            </w:rPr>
          </w:pPr>
          <w:r w:rsidDel="00000000" w:rsidR="00000000" w:rsidRPr="00000000">
            <w:rPr>
              <w:i w:val="1"/>
              <w:sz w:val="10"/>
              <w:szCs w:val="10"/>
              <w:highlight w:val="white"/>
              <w:rtl w:val="0"/>
            </w:rPr>
            <w:t xml:space="preserve">Aquest document pot quedar obsolet una vegada imprès, l’última edició està al sistema informàtic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56.69291338582678" w:type="dxa"/>
            <w:left w:w="56.69291338582678" w:type="dxa"/>
            <w:bottom w:w="56.69291338582678" w:type="dxa"/>
            <w:right w:w="56.69291338582678" w:type="dxa"/>
          </w:tcMar>
          <w:vAlign w:val="center"/>
        </w:tcPr>
        <w:p w:rsidR="00000000" w:rsidDel="00000000" w:rsidP="00000000" w:rsidRDefault="00000000" w:rsidRPr="00000000" w14:paraId="00000028">
          <w:pPr>
            <w:pageBreakBefore w:val="0"/>
            <w:widowControl w:val="0"/>
            <w:spacing w:line="240" w:lineRule="auto"/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Pàgina </w:t>
          </w:r>
          <w:r w:rsidDel="00000000" w:rsidR="00000000" w:rsidRPr="00000000">
            <w:rPr>
              <w:sz w:val="14"/>
              <w:szCs w:val="1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4"/>
              <w:szCs w:val="14"/>
              <w:rtl w:val="0"/>
            </w:rPr>
            <w:t xml:space="preserve"> de </w:t>
          </w:r>
          <w:r w:rsidDel="00000000" w:rsidR="00000000" w:rsidRPr="00000000">
            <w:rPr>
              <w:sz w:val="14"/>
              <w:szCs w:val="1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ffffff" w:space="0" w:sz="4" w:val="single"/>
            <w:right w:color="ffffff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9">
          <w:pPr>
            <w:pageBreakBefore w:val="0"/>
            <w:widowControl w:val="0"/>
            <w:spacing w:line="240" w:lineRule="auto"/>
            <w:rPr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pageBreakBefore w:val="0"/>
      <w:jc w:val="center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ageBreakBefore w:val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873441" cy="86201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441" cy="86201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4125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125"/>
      <w:tblGridChange w:id="0">
        <w:tblGrid>
          <w:gridCol w:w="4125"/>
        </w:tblGrid>
      </w:tblGridChange>
    </w:tblGrid>
    <w:tr>
      <w:trPr>
        <w:cantSplit w:val="0"/>
        <w:trHeight w:val="100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b w:val="1"/>
              <w:sz w:val="48"/>
              <w:szCs w:val="48"/>
            </w:rPr>
          </w:pPr>
          <w:r w:rsidDel="00000000" w:rsidR="00000000" w:rsidRPr="00000000">
            <w:rPr>
              <w:b w:val="1"/>
              <w:sz w:val="48"/>
              <w:szCs w:val="48"/>
              <w:rtl w:val="0"/>
            </w:rPr>
            <w:t xml:space="preserve">KIT PINZELLS MP02</w:t>
          </w:r>
        </w:p>
      </w:tc>
    </w:tr>
  </w:tbl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tienda.pincelesvendetta.es/es/44-mantas-completas" TargetMode="External"/><Relationship Id="rId7" Type="http://schemas.openxmlformats.org/officeDocument/2006/relationships/hyperlink" Target="https://www.novabel.es/mantas-y-brochas" TargetMode="External"/><Relationship Id="rId8" Type="http://schemas.openxmlformats.org/officeDocument/2006/relationships/hyperlink" Target="https://www.beautyprofesional.com/categoria-producto/maquillaje/pinceles-de-maquillaje/manta-pinceles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