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La matrícula serà presencial a la secretaria del centre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both"/>
        <w:rPr>
          <w:rFonts w:ascii="Helvetica Neue" w:cs="Helvetica Neue" w:eastAsia="Helvetica Neue" w:hAnsi="Helvetica Neue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Documents que cal presentar a l’hora de formalitzar la matrícula per al PFI:</w:t>
      </w:r>
    </w:p>
    <w:p w:rsidR="00000000" w:rsidDel="00000000" w:rsidP="00000000" w:rsidRDefault="00000000" w:rsidRPr="00000000" w14:paraId="00000006">
      <w:pPr>
        <w:spacing w:line="36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Imprès de matrícula complimentat.</w:t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Fotocòpia del DNI/NIE de l’alumne (vigent i per les dues cares) 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Fotocòpia de la targeta sanitària.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 alumnes menors d’edat han de presentar : Fotocòpia del DNI dels pares i llibre de família (full pares i alumne/a).</w:t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 de separació/divorci, portar fotocòpia de la sentència.</w:t>
      </w:r>
    </w:p>
    <w:p w:rsidR="00000000" w:rsidDel="00000000" w:rsidP="00000000" w:rsidRDefault="00000000" w:rsidRPr="00000000" w14:paraId="00000010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Carta de compromís signada per l’ alumne i la mare/pare quan l'alumne és menor d'edat. Si és major d'edat només per l’alumne.</w:t>
      </w:r>
    </w:p>
    <w:p w:rsidR="00000000" w:rsidDel="00000000" w:rsidP="00000000" w:rsidRDefault="00000000" w:rsidRPr="00000000" w14:paraId="00000012">
      <w:pPr>
        <w:spacing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jc w:val="center"/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720" w:firstLine="0"/>
        <w:jc w:val="center"/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720" w:firstLine="0"/>
        <w:jc w:val="center"/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  <w:rtl w:val="0"/>
        </w:rPr>
        <w:t xml:space="preserve">Atenció!!!!</w:t>
      </w:r>
    </w:p>
    <w:p w:rsidR="00000000" w:rsidDel="00000000" w:rsidP="00000000" w:rsidRDefault="00000000" w:rsidRPr="00000000" w14:paraId="00000018">
      <w:pPr>
        <w:spacing w:line="360" w:lineRule="auto"/>
        <w:ind w:left="720" w:firstLine="0"/>
        <w:jc w:val="center"/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El període per formalitzar la matrícula és: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0"/>
        <w:jc w:val="center"/>
        <w:rPr>
          <w:rFonts w:ascii="Comic Sans MS" w:cs="Comic Sans MS" w:eastAsia="Comic Sans MS" w:hAnsi="Comic Sans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855" w:hanging="36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Del 6 al 10 de juliol  de 2026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ambdós inclosos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1C">
      <w:pPr>
        <w:ind w:left="855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Horari de la secretaria del centre: </w:t>
      </w:r>
    </w:p>
    <w:p w:rsidR="00000000" w:rsidDel="00000000" w:rsidP="00000000" w:rsidRDefault="00000000" w:rsidRPr="00000000" w14:paraId="0000001F">
      <w:pPr>
        <w:ind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De dilluns a divendres de 9h a 13:30h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855" w:firstLine="0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1" w:hanging="3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tl w:val="0"/>
      </w:rPr>
    </w:r>
  </w:p>
  <w:tbl>
    <w:tblPr>
      <w:tblStyle w:val="Table1"/>
      <w:tblW w:w="9272.0" w:type="dxa"/>
      <w:jc w:val="left"/>
      <w:tblInd w:w="-610.0" w:type="dxa"/>
      <w:tblLayout w:type="fixed"/>
      <w:tblLook w:val="0000"/>
    </w:tblPr>
    <w:tblGrid>
      <w:gridCol w:w="3060"/>
      <w:gridCol w:w="6212"/>
      <w:tblGridChange w:id="0">
        <w:tblGrid>
          <w:gridCol w:w="3060"/>
          <w:gridCol w:w="6212"/>
        </w:tblGrid>
      </w:tblGridChange>
    </w:tblGrid>
    <w:tr>
      <w:trPr>
        <w:cantSplit w:val="1"/>
        <w:trHeight w:val="77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22">
          <w:pPr>
            <w:ind w:firstLine="0"/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3">
          <w:pPr>
            <w:ind w:firstLine="0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ind w:firstLine="0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Vilanova i la Geltrú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5">
          <w:pPr>
            <w:tabs>
              <w:tab w:val="center" w:leader="none" w:pos="4252"/>
              <w:tab w:val="right" w:leader="none" w:pos="8504"/>
            </w:tabs>
            <w:ind w:left="1" w:hanging="3"/>
            <w:jc w:val="center"/>
            <w:rPr>
              <w:rFonts w:ascii="Arial" w:cs="Arial" w:eastAsia="Arial" w:hAnsi="Arial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0"/>
            </w:rPr>
            <w:t xml:space="preserve">Documentació necessària </w:t>
          </w:r>
        </w:p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8"/>
              <w:szCs w:val="28"/>
              <w:rtl w:val="0"/>
            </w:rPr>
            <w:t xml:space="preserve">per la matrícula PFI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5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7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9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1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3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5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7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9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15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ehnPNzOczjl3uyzMd/7TyWi1iw==">CgMxLjA4AHIhMUNOdXNjSF9pTEVSenc5QXg0V0p5c24xS1V6VVZrN3c3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