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EB Garamond" w:cs="EB Garamond" w:eastAsia="EB Garamond" w:hAnsi="EB Garamond"/>
          <w:color w:val="434343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color w:val="434343"/>
          <w:sz w:val="48"/>
          <w:szCs w:val="48"/>
          <w:u w:val="single"/>
          <w:rtl w:val="0"/>
        </w:rPr>
        <w:t xml:space="preserve">#La Bastida és desconfina# Mostra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EB Garamond" w:cs="EB Garamond" w:eastAsia="EB Garamond" w:hAnsi="EB Garamond"/>
          <w:color w:val="434343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EB Garamond" w:cs="EB Garamond" w:eastAsia="EB Garamond" w:hAnsi="EB Garamond"/>
          <w:b w:val="1"/>
          <w:color w:val="434343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sz w:val="32"/>
          <w:szCs w:val="32"/>
          <w:rtl w:val="0"/>
        </w:rPr>
        <w:t xml:space="preserve">OBJECTE REUTILITZAT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4373731" cy="5834063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3731" cy="5834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4320" w:firstLine="720"/>
        <w:rPr/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u w:val="single"/>
          <w:rtl w:val="0"/>
        </w:rPr>
        <w:t xml:space="preserve">Selenia López Siles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