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7" w:rsidRPr="00F77EDA" w:rsidRDefault="00F41E17" w:rsidP="00E16ECA">
      <w:pPr>
        <w:pStyle w:val="Ttol4"/>
      </w:pPr>
      <w:bookmarkStart w:id="0" w:name="_Toc11235373"/>
      <w:bookmarkStart w:id="1" w:name="_Toc33898194"/>
      <w:r w:rsidRPr="00F77EDA">
        <w:t>Professor/a que l’impartirà</w:t>
      </w:r>
      <w:bookmarkEnd w:id="0"/>
      <w:bookmarkEnd w:id="1"/>
    </w:p>
    <w:p w:rsidR="00F41E17" w:rsidRPr="00F77EDA" w:rsidRDefault="00BF5F98" w:rsidP="00BF5F9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426"/>
        <w:rPr>
          <w:rFonts w:ascii="Arial" w:hAnsi="Arial" w:cs="Arial"/>
        </w:rPr>
      </w:pPr>
      <w:r>
        <w:rPr>
          <w:rFonts w:ascii="Arial" w:hAnsi="Arial" w:cs="Arial"/>
        </w:rPr>
        <w:t>Eugenio Alejandre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F41E17" w:rsidRPr="00F77EDA" w:rsidRDefault="00F41E17" w:rsidP="00F41E17">
      <w:pPr>
        <w:pStyle w:val="tituloprocediment1"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bookmarkStart w:id="2" w:name="_Toc11235374"/>
      <w:bookmarkStart w:id="3" w:name="_Toc33898195"/>
      <w:r w:rsidRPr="00F77EDA">
        <w:rPr>
          <w:rFonts w:ascii="Arial" w:hAnsi="Arial"/>
        </w:rPr>
        <w:t xml:space="preserve">Llibre i/o material </w:t>
      </w:r>
      <w:bookmarkEnd w:id="2"/>
      <w:r w:rsidRPr="00F77EDA">
        <w:rPr>
          <w:rFonts w:ascii="Arial" w:hAnsi="Arial"/>
        </w:rPr>
        <w:t>UTILITZAT</w:t>
      </w:r>
      <w:bookmarkEnd w:id="3"/>
    </w:p>
    <w:p w:rsidR="00BF5F98" w:rsidRDefault="00BF5F98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F5F98">
        <w:rPr>
          <w:rFonts w:ascii="Arial" w:hAnsi="Arial" w:cs="Arial"/>
        </w:rPr>
        <w:t>Operacions administratives de compra</w:t>
      </w:r>
      <w:r>
        <w:rPr>
          <w:rFonts w:ascii="Arial" w:hAnsi="Arial" w:cs="Arial"/>
        </w:rPr>
        <w:t xml:space="preserve">-venda. Editorial </w:t>
      </w:r>
      <w:proofErr w:type="spellStart"/>
      <w:r>
        <w:rPr>
          <w:rFonts w:ascii="Arial" w:hAnsi="Arial" w:cs="Arial"/>
        </w:rPr>
        <w:t>Mc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Hill</w:t>
      </w:r>
      <w:proofErr w:type="spellEnd"/>
    </w:p>
    <w:p w:rsidR="00F41E17" w:rsidRDefault="00BF5F98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F5F98">
        <w:rPr>
          <w:rFonts w:ascii="Arial" w:hAnsi="Arial" w:cs="Arial"/>
        </w:rPr>
        <w:t>ISBN: 978-84-481-9180-1</w:t>
      </w:r>
    </w:p>
    <w:p w:rsidR="00BF5F98" w:rsidRPr="00BF5F98" w:rsidRDefault="00BF5F98" w:rsidP="00BF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F5F98">
        <w:rPr>
          <w:rFonts w:ascii="Arial" w:hAnsi="Arial" w:cs="Arial"/>
        </w:rPr>
        <w:t>Documents en suport físic o digital per realitzar les pràctiques.</w:t>
      </w:r>
    </w:p>
    <w:p w:rsidR="00BF5F98" w:rsidRPr="00F77EDA" w:rsidRDefault="00BF5F98" w:rsidP="00BF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F5F98">
        <w:rPr>
          <w:rFonts w:ascii="Arial" w:hAnsi="Arial" w:cs="Arial"/>
        </w:rPr>
        <w:t>Legislació relacionada amb els diferents temes, principalment en format digital, trobada als organismes oficials o publicacions especialitzades.</w:t>
      </w: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4" w:name="_Toc11235375"/>
      <w:bookmarkStart w:id="5" w:name="_Toc33898196"/>
      <w:r w:rsidRPr="00F77EDA">
        <w:rPr>
          <w:rFonts w:ascii="Arial" w:hAnsi="Arial"/>
        </w:rPr>
        <w:t xml:space="preserve">estratègies metodològiques aplicades en el desenvolupament del </w:t>
      </w:r>
      <w:r w:rsidR="00F77EDA" w:rsidRPr="00F77EDA">
        <w:rPr>
          <w:rFonts w:ascii="Arial" w:hAnsi="Arial"/>
        </w:rPr>
        <w:t>MÒDUL</w:t>
      </w:r>
      <w:bookmarkEnd w:id="4"/>
      <w:bookmarkEnd w:id="5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6451" w:rsidRPr="00516451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6451">
        <w:rPr>
          <w:rFonts w:ascii="Arial" w:hAnsi="Arial" w:cs="Arial"/>
        </w:rPr>
        <w:t>- El mòdul professional s’impartirà al llarg de tot el primer curs del cicle.</w:t>
      </w:r>
    </w:p>
    <w:p w:rsidR="00516451" w:rsidRPr="00516451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6451">
        <w:rPr>
          <w:rFonts w:ascii="Arial" w:hAnsi="Arial" w:cs="Arial"/>
        </w:rPr>
        <w:t>- La distribució horària serà de 4 hores de classe setmanals, distribuïdes en mòduls de 2+2.</w:t>
      </w:r>
    </w:p>
    <w:p w:rsidR="00516451" w:rsidRPr="00516451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6451">
        <w:rPr>
          <w:rFonts w:ascii="Arial" w:hAnsi="Arial" w:cs="Arial"/>
        </w:rPr>
        <w:t>Les hores de lliure disposició s’han acumulat a la UF4.</w:t>
      </w:r>
    </w:p>
    <w:p w:rsidR="00516451" w:rsidRPr="00516451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6451" w:rsidRPr="00516451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6451">
        <w:rPr>
          <w:rFonts w:ascii="Arial" w:hAnsi="Arial" w:cs="Arial"/>
          <w:sz w:val="20"/>
        </w:rPr>
        <w:object w:dxaOrig="16709" w:dyaOrig="2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76.2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29812785" r:id="rId9"/>
        </w:object>
      </w:r>
    </w:p>
    <w:p w:rsidR="00516451" w:rsidRPr="00516451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6451">
        <w:rPr>
          <w:rFonts w:ascii="Arial" w:hAnsi="Arial" w:cs="Arial"/>
        </w:rPr>
        <w:t>- A classe s’alternaran explicacions teòriques amb exercicis pràctics per donar més agilitat al procés de aprenentatge. Se fixaran conceptes fonamentals cuidant el vocabulari, les normes legals y la comprensió dels processos per poder desenvolupar las pràctica amb rigor, pulcritud y puntualitat.</w:t>
      </w:r>
    </w:p>
    <w:p w:rsidR="00516451" w:rsidRPr="00516451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6451">
        <w:rPr>
          <w:rFonts w:ascii="Arial" w:hAnsi="Arial" w:cs="Arial"/>
        </w:rPr>
        <w:t>- Les tecnologies d’aprenentatge i coneixement (TAC), seran presents a to</w:t>
      </w:r>
      <w:r>
        <w:rPr>
          <w:rFonts w:ascii="Arial" w:hAnsi="Arial" w:cs="Arial"/>
        </w:rPr>
        <w:t>t el procés com a suport impres</w:t>
      </w:r>
      <w:r w:rsidRPr="00516451">
        <w:rPr>
          <w:rFonts w:ascii="Arial" w:hAnsi="Arial" w:cs="Arial"/>
        </w:rPr>
        <w:t>cindible al treball diari a classe.</w:t>
      </w:r>
    </w:p>
    <w:p w:rsidR="00516451" w:rsidRPr="00516451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16451">
        <w:rPr>
          <w:rFonts w:ascii="Arial" w:hAnsi="Arial" w:cs="Arial"/>
        </w:rPr>
        <w:t>- Resolució de supòsits pràctics simulant la realitat de les operacions comercials.</w:t>
      </w:r>
    </w:p>
    <w:p w:rsidR="00F41E17" w:rsidRPr="00F77EDA" w:rsidRDefault="00516451" w:rsidP="0051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6451">
        <w:rPr>
          <w:rFonts w:ascii="Arial" w:hAnsi="Arial" w:cs="Arial"/>
        </w:rPr>
        <w:t>Al desenvolupar els diferents nuclis formatius es tindrà en compte les característiques de l’alumnat que configuri la classe i l’entorn laboral al que van dirigits.</w:t>
      </w: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7D31D2" w:rsidRDefault="00F41E17" w:rsidP="007D31D2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6" w:name="_Toc11235376"/>
      <w:bookmarkStart w:id="7" w:name="_Toc33898197"/>
      <w:r w:rsidRPr="007D31D2">
        <w:rPr>
          <w:rFonts w:ascii="Arial" w:hAnsi="Arial"/>
        </w:rPr>
        <w:lastRenderedPageBreak/>
        <w:t xml:space="preserve">criteris i instruments d’avaluació I RECUPERACIÓ del </w:t>
      </w:r>
      <w:r w:rsidR="00F77EDA" w:rsidRPr="007D31D2">
        <w:rPr>
          <w:rFonts w:ascii="Arial" w:hAnsi="Arial"/>
        </w:rPr>
        <w:t>MÒDUL</w:t>
      </w:r>
      <w:bookmarkEnd w:id="6"/>
      <w:bookmarkEnd w:id="7"/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31D2" w:rsidRPr="00E260E1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</w:rPr>
      </w:pPr>
      <w:r w:rsidRPr="00E260E1">
        <w:rPr>
          <w:rFonts w:cs="Arial"/>
        </w:rPr>
        <w:t>Per superar el Mòdul Professional, cal haver superat independentment les quatre unitats formatives. La qualificació del mòdul professional (Q</w:t>
      </w:r>
      <w:r w:rsidRPr="00E260E1">
        <w:rPr>
          <w:rFonts w:cs="Arial"/>
          <w:vertAlign w:val="subscript"/>
        </w:rPr>
        <w:t>MP2</w:t>
      </w:r>
      <w:r w:rsidRPr="00E260E1">
        <w:rPr>
          <w:rFonts w:cs="Arial"/>
        </w:rPr>
        <w:t>) s’obté segons la següent ponderació:</w:t>
      </w:r>
    </w:p>
    <w:p w:rsidR="007D31D2" w:rsidRPr="00E260E1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510D72">
        <w:rPr>
          <w:rFonts w:cs="Arial"/>
          <w:sz w:val="22"/>
        </w:rPr>
        <w:t>(Q</w:t>
      </w:r>
      <w:r w:rsidRPr="00510D72">
        <w:rPr>
          <w:rFonts w:cs="Arial"/>
          <w:sz w:val="22"/>
          <w:vertAlign w:val="subscript"/>
        </w:rPr>
        <w:t>MP02</w:t>
      </w:r>
      <w:r w:rsidRPr="00510D72">
        <w:rPr>
          <w:rFonts w:cs="Arial"/>
          <w:sz w:val="22"/>
        </w:rPr>
        <w:t>) = 0,50*Q</w:t>
      </w:r>
      <w:r w:rsidRPr="00510D72">
        <w:rPr>
          <w:rFonts w:cs="Arial"/>
          <w:sz w:val="22"/>
          <w:vertAlign w:val="subscript"/>
        </w:rPr>
        <w:t>UF1</w:t>
      </w:r>
      <w:r w:rsidRPr="00510D72">
        <w:rPr>
          <w:rFonts w:cs="Arial"/>
          <w:sz w:val="22"/>
        </w:rPr>
        <w:t xml:space="preserve"> + 0,25*Q</w:t>
      </w:r>
      <w:r w:rsidRPr="00510D72">
        <w:rPr>
          <w:rFonts w:cs="Arial"/>
          <w:sz w:val="22"/>
          <w:vertAlign w:val="subscript"/>
        </w:rPr>
        <w:t>UF2</w:t>
      </w:r>
      <w:r w:rsidRPr="00510D72">
        <w:rPr>
          <w:rFonts w:cs="Arial"/>
          <w:sz w:val="22"/>
        </w:rPr>
        <w:t xml:space="preserve"> + 0,25*Q</w:t>
      </w:r>
      <w:r w:rsidRPr="00510D72">
        <w:rPr>
          <w:rFonts w:cs="Arial"/>
          <w:sz w:val="22"/>
          <w:vertAlign w:val="subscript"/>
        </w:rPr>
        <w:t xml:space="preserve">UF3 </w:t>
      </w:r>
      <w:r w:rsidRPr="00510D72">
        <w:rPr>
          <w:rFonts w:cs="Arial"/>
          <w:sz w:val="22"/>
        </w:rPr>
        <w:t>+ 0*Q</w:t>
      </w:r>
      <w:r w:rsidRPr="00510D72">
        <w:rPr>
          <w:rFonts w:cs="Arial"/>
          <w:sz w:val="22"/>
          <w:vertAlign w:val="subscript"/>
        </w:rPr>
        <w:t>UF4</w:t>
      </w: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510D72">
        <w:rPr>
          <w:rFonts w:cs="Arial"/>
          <w:sz w:val="22"/>
        </w:rPr>
        <w:t>Q</w:t>
      </w:r>
      <w:r w:rsidRPr="00510D72">
        <w:rPr>
          <w:rFonts w:cs="Arial"/>
          <w:sz w:val="22"/>
          <w:vertAlign w:val="subscript"/>
        </w:rPr>
        <w:t xml:space="preserve">UF1 = </w:t>
      </w:r>
      <w:r w:rsidRPr="00510D72">
        <w:rPr>
          <w:rFonts w:cs="Arial"/>
          <w:sz w:val="22"/>
        </w:rPr>
        <w:t>0,30*Q</w:t>
      </w:r>
      <w:r>
        <w:rPr>
          <w:rFonts w:cs="Arial"/>
          <w:sz w:val="22"/>
          <w:vertAlign w:val="subscript"/>
        </w:rPr>
        <w:t>RA</w:t>
      </w:r>
      <w:r w:rsidRPr="00510D72">
        <w:rPr>
          <w:rFonts w:cs="Arial"/>
          <w:sz w:val="22"/>
          <w:vertAlign w:val="subscript"/>
        </w:rPr>
        <w:t>1</w:t>
      </w:r>
      <w:r w:rsidRPr="00510D72">
        <w:rPr>
          <w:rFonts w:cs="Arial"/>
          <w:sz w:val="22"/>
        </w:rPr>
        <w:t xml:space="preserve"> +0,40*Q</w:t>
      </w:r>
      <w:r>
        <w:rPr>
          <w:rFonts w:cs="Arial"/>
          <w:sz w:val="22"/>
          <w:vertAlign w:val="subscript"/>
        </w:rPr>
        <w:t>RA</w:t>
      </w:r>
      <w:r w:rsidRPr="00510D72">
        <w:rPr>
          <w:rFonts w:cs="Arial"/>
          <w:sz w:val="22"/>
          <w:vertAlign w:val="subscript"/>
        </w:rPr>
        <w:t>2</w:t>
      </w:r>
      <w:r w:rsidRPr="00510D72">
        <w:rPr>
          <w:rFonts w:cs="Arial"/>
          <w:sz w:val="22"/>
        </w:rPr>
        <w:t xml:space="preserve"> + 0,30*Q</w:t>
      </w:r>
      <w:r>
        <w:rPr>
          <w:rFonts w:cs="Arial"/>
          <w:sz w:val="22"/>
          <w:vertAlign w:val="subscript"/>
        </w:rPr>
        <w:t>RA</w:t>
      </w:r>
      <w:r w:rsidRPr="00510D72">
        <w:rPr>
          <w:rFonts w:cs="Arial"/>
          <w:sz w:val="22"/>
          <w:vertAlign w:val="subscript"/>
        </w:rPr>
        <w:t>3</w:t>
      </w: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vertAlign w:val="subscript"/>
        </w:rPr>
      </w:pPr>
      <w:r w:rsidRPr="00510D72">
        <w:rPr>
          <w:rFonts w:cs="Arial"/>
          <w:sz w:val="22"/>
        </w:rPr>
        <w:t>Q</w:t>
      </w:r>
      <w:r w:rsidRPr="00510D72">
        <w:rPr>
          <w:rFonts w:cs="Arial"/>
          <w:sz w:val="22"/>
          <w:vertAlign w:val="subscript"/>
        </w:rPr>
        <w:t xml:space="preserve">UF2 = </w:t>
      </w:r>
      <w:r w:rsidRPr="00510D72">
        <w:rPr>
          <w:rFonts w:cs="Arial"/>
          <w:sz w:val="22"/>
        </w:rPr>
        <w:t>1 *Q</w:t>
      </w:r>
      <w:r>
        <w:rPr>
          <w:rFonts w:cs="Arial"/>
          <w:sz w:val="22"/>
          <w:vertAlign w:val="subscript"/>
        </w:rPr>
        <w:t>RA</w:t>
      </w:r>
      <w:r w:rsidRPr="00510D72">
        <w:rPr>
          <w:rFonts w:cs="Arial"/>
          <w:sz w:val="22"/>
          <w:vertAlign w:val="subscript"/>
        </w:rPr>
        <w:t>1</w:t>
      </w: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vertAlign w:val="subscript"/>
        </w:rPr>
      </w:pP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vertAlign w:val="subscript"/>
        </w:rPr>
      </w:pPr>
      <w:r w:rsidRPr="00510D72">
        <w:rPr>
          <w:rFonts w:cs="Arial"/>
          <w:sz w:val="22"/>
        </w:rPr>
        <w:t>Q</w:t>
      </w:r>
      <w:r w:rsidRPr="00510D72">
        <w:rPr>
          <w:rFonts w:cs="Arial"/>
          <w:sz w:val="22"/>
          <w:vertAlign w:val="subscript"/>
        </w:rPr>
        <w:t xml:space="preserve">UF3 = </w:t>
      </w:r>
      <w:r w:rsidRPr="00510D72">
        <w:rPr>
          <w:rFonts w:cs="Arial"/>
          <w:sz w:val="22"/>
        </w:rPr>
        <w:t>1 *Q</w:t>
      </w:r>
      <w:r>
        <w:rPr>
          <w:rFonts w:cs="Arial"/>
          <w:sz w:val="22"/>
          <w:vertAlign w:val="subscript"/>
        </w:rPr>
        <w:t>RA</w:t>
      </w:r>
      <w:r w:rsidRPr="00510D72">
        <w:rPr>
          <w:rFonts w:cs="Arial"/>
          <w:sz w:val="22"/>
          <w:vertAlign w:val="subscript"/>
        </w:rPr>
        <w:t>1</w:t>
      </w: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vertAlign w:val="subscript"/>
        </w:rPr>
      </w:pPr>
    </w:p>
    <w:p w:rsidR="007D31D2" w:rsidRPr="00510D7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2"/>
          <w:vertAlign w:val="subscript"/>
        </w:rPr>
      </w:pPr>
      <w:r w:rsidRPr="00510D72">
        <w:rPr>
          <w:rFonts w:cs="Arial"/>
          <w:sz w:val="22"/>
        </w:rPr>
        <w:t>Q</w:t>
      </w:r>
      <w:r w:rsidRPr="00510D72">
        <w:rPr>
          <w:rFonts w:cs="Arial"/>
          <w:sz w:val="22"/>
          <w:vertAlign w:val="subscript"/>
        </w:rPr>
        <w:t xml:space="preserve">UF4 = </w:t>
      </w:r>
      <w:r w:rsidRPr="00510D72">
        <w:rPr>
          <w:rFonts w:cs="Arial"/>
          <w:sz w:val="22"/>
        </w:rPr>
        <w:t>1 *Q</w:t>
      </w:r>
      <w:r>
        <w:rPr>
          <w:rFonts w:cs="Arial"/>
          <w:sz w:val="22"/>
          <w:vertAlign w:val="subscript"/>
        </w:rPr>
        <w:t>RA</w:t>
      </w:r>
      <w:r w:rsidRPr="00510D72">
        <w:rPr>
          <w:rFonts w:cs="Arial"/>
          <w:sz w:val="22"/>
          <w:vertAlign w:val="subscript"/>
        </w:rPr>
        <w:t>1</w:t>
      </w:r>
    </w:p>
    <w:p w:rsidR="007D31D2" w:rsidRDefault="007D31D2" w:rsidP="007D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vertAlign w:val="subscript"/>
        </w:rPr>
      </w:pP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41E17">
      <w:pPr>
        <w:pStyle w:val="Capalera"/>
        <w:tabs>
          <w:tab w:val="clear" w:pos="4252"/>
          <w:tab w:val="clear" w:pos="8504"/>
        </w:tabs>
        <w:rPr>
          <w:rFonts w:ascii="Arial" w:hAnsi="Arial" w:cs="Arial"/>
        </w:rPr>
      </w:pPr>
    </w:p>
    <w:p w:rsidR="007D31D2" w:rsidRDefault="007D31D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8" w:name="_Toc11235377"/>
      <w:bookmarkStart w:id="9" w:name="_Toc33898198"/>
      <w:r w:rsidRPr="00F77EDA">
        <w:rPr>
          <w:rFonts w:ascii="Arial" w:hAnsi="Arial"/>
        </w:rPr>
        <w:lastRenderedPageBreak/>
        <w:t xml:space="preserve">relació </w:t>
      </w:r>
      <w:r w:rsidR="00F77EDA" w:rsidRPr="00F77EDA">
        <w:rPr>
          <w:rFonts w:ascii="Arial" w:hAnsi="Arial"/>
        </w:rPr>
        <w:t>D’UNITATS FORMATIVES</w:t>
      </w:r>
      <w:r w:rsidRPr="00F77EDA">
        <w:rPr>
          <w:rFonts w:ascii="Arial" w:hAnsi="Arial"/>
        </w:rPr>
        <w:t xml:space="preserve"> seqüenciades i Temporitzades</w:t>
      </w:r>
      <w:bookmarkEnd w:id="8"/>
      <w:bookmarkEnd w:id="9"/>
      <w:r w:rsidR="00F77EDA">
        <w:rPr>
          <w:rFonts w:ascii="Arial" w:hAnsi="Arial"/>
        </w:rPr>
        <w:t xml:space="preserve"> (es pot incloure ELS NUCLIS FORMATIUS)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535"/>
        <w:gridCol w:w="1191"/>
        <w:gridCol w:w="1474"/>
        <w:gridCol w:w="1474"/>
      </w:tblGrid>
      <w:tr w:rsidR="00F77EDA" w:rsidRPr="00F77EDA" w:rsidTr="00F77EDA">
        <w:trPr>
          <w:cantSplit/>
          <w:trHeight w:val="454"/>
        </w:trPr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NF</w:t>
            </w:r>
          </w:p>
        </w:tc>
        <w:tc>
          <w:tcPr>
            <w:tcW w:w="4535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TÍTOL</w:t>
            </w:r>
          </w:p>
        </w:tc>
        <w:tc>
          <w:tcPr>
            <w:tcW w:w="1191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DURADA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Inici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Final</w:t>
            </w: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  <w:r w:rsidRPr="0087350C">
              <w:rPr>
                <w:rFonts w:cs="Arial"/>
                <w:b/>
                <w:bCs/>
              </w:rPr>
              <w:t>1</w:t>
            </w:r>
          </w:p>
        </w:tc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</w:p>
        </w:tc>
        <w:tc>
          <w:tcPr>
            <w:tcW w:w="4535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  <w:r w:rsidRPr="0087350C">
              <w:rPr>
                <w:b/>
                <w:bCs/>
                <w:szCs w:val="22"/>
              </w:rPr>
              <w:t>Circuit administratiu compravenda</w:t>
            </w:r>
          </w:p>
        </w:tc>
        <w:tc>
          <w:tcPr>
            <w:tcW w:w="1191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87350C">
              <w:rPr>
                <w:rFonts w:cs="Arial"/>
                <w:b/>
                <w:bCs/>
              </w:rPr>
              <w:t>66</w:t>
            </w:r>
            <w:r w:rsidR="00FC7BB8">
              <w:rPr>
                <w:rFonts w:cs="Arial"/>
                <w:b/>
                <w:bCs/>
              </w:rPr>
              <w:t>/6</w:t>
            </w:r>
            <w:r w:rsidR="00FA5CEE">
              <w:rPr>
                <w:rFonts w:cs="Arial"/>
                <w:b/>
                <w:bCs/>
              </w:rPr>
              <w:t>3</w:t>
            </w:r>
          </w:p>
        </w:tc>
        <w:tc>
          <w:tcPr>
            <w:tcW w:w="1474" w:type="dxa"/>
            <w:vAlign w:val="center"/>
          </w:tcPr>
          <w:p w:rsidR="00706138" w:rsidRPr="00F77EDA" w:rsidRDefault="00FA5CEE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E0F43">
              <w:rPr>
                <w:rFonts w:ascii="Arial" w:hAnsi="Arial" w:cs="Arial"/>
              </w:rPr>
              <w:t>/09</w:t>
            </w:r>
          </w:p>
        </w:tc>
        <w:tc>
          <w:tcPr>
            <w:tcW w:w="1474" w:type="dxa"/>
            <w:vAlign w:val="center"/>
          </w:tcPr>
          <w:p w:rsidR="00706138" w:rsidRPr="00F77EDA" w:rsidRDefault="00FA5CEE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E0F43">
              <w:rPr>
                <w:rFonts w:ascii="Arial" w:hAnsi="Arial" w:cs="Arial"/>
              </w:rPr>
              <w:t>/0</w:t>
            </w:r>
            <w:r w:rsidR="00BA3726">
              <w:rPr>
                <w:rFonts w:ascii="Arial" w:hAnsi="Arial" w:cs="Arial"/>
              </w:rPr>
              <w:t>1</w:t>
            </w: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7E0533">
              <w:rPr>
                <w:szCs w:val="22"/>
              </w:rPr>
              <w:t>Càlcul de preu</w:t>
            </w:r>
            <w:r>
              <w:rPr>
                <w:szCs w:val="22"/>
              </w:rPr>
              <w:t>s de venda, compra i descomptes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7E0533">
              <w:rPr>
                <w:szCs w:val="22"/>
              </w:rPr>
              <w:t>Confecció de documents administratius d</w:t>
            </w:r>
            <w:r>
              <w:rPr>
                <w:szCs w:val="22"/>
              </w:rPr>
              <w:t>e les operacions de compravenda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7E0533">
              <w:rPr>
                <w:szCs w:val="22"/>
              </w:rPr>
              <w:t>Trami</w:t>
            </w:r>
            <w:r>
              <w:rPr>
                <w:szCs w:val="22"/>
              </w:rPr>
              <w:t>tació de cobraments i pagaments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  <w:r w:rsidRPr="0087350C">
              <w:rPr>
                <w:rFonts w:cs="Arial"/>
                <w:b/>
                <w:bCs/>
              </w:rPr>
              <w:t>2</w:t>
            </w:r>
          </w:p>
        </w:tc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</w:p>
        </w:tc>
        <w:tc>
          <w:tcPr>
            <w:tcW w:w="4535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  <w:r w:rsidRPr="0087350C">
              <w:rPr>
                <w:b/>
                <w:bCs/>
                <w:szCs w:val="22"/>
              </w:rPr>
              <w:t>Gestió d'estocs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87350C">
              <w:rPr>
                <w:rFonts w:cs="Arial"/>
                <w:b/>
                <w:bCs/>
              </w:rPr>
              <w:t>33</w:t>
            </w:r>
            <w:r w:rsidR="00FC7BB8">
              <w:rPr>
                <w:rFonts w:cs="Arial"/>
                <w:b/>
                <w:bCs/>
              </w:rPr>
              <w:t>/</w:t>
            </w:r>
            <w:r w:rsidR="00FA5CEE">
              <w:rPr>
                <w:rFonts w:cs="Arial"/>
                <w:b/>
                <w:bCs/>
              </w:rPr>
              <w:t>30</w:t>
            </w:r>
          </w:p>
        </w:tc>
        <w:tc>
          <w:tcPr>
            <w:tcW w:w="1474" w:type="dxa"/>
            <w:vAlign w:val="center"/>
          </w:tcPr>
          <w:p w:rsidR="00706138" w:rsidRPr="00F77EDA" w:rsidRDefault="00BA3726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E0F4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vAlign w:val="center"/>
          </w:tcPr>
          <w:p w:rsidR="00706138" w:rsidRPr="00F77EDA" w:rsidRDefault="00FA5CEE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E0F43">
              <w:rPr>
                <w:rFonts w:ascii="Arial" w:hAnsi="Arial" w:cs="Arial"/>
              </w:rPr>
              <w:t>/0</w:t>
            </w:r>
            <w:r w:rsidR="001251BE">
              <w:rPr>
                <w:rFonts w:ascii="Arial" w:hAnsi="Arial" w:cs="Arial"/>
              </w:rPr>
              <w:t>3</w:t>
            </w: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7E0533">
              <w:rPr>
                <w:szCs w:val="22"/>
              </w:rPr>
              <w:t>Control d'existències de magatzem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  <w:r w:rsidRPr="0087350C">
              <w:rPr>
                <w:rFonts w:cs="Arial"/>
                <w:b/>
                <w:bCs/>
              </w:rPr>
              <w:t>3</w:t>
            </w:r>
          </w:p>
        </w:tc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</w:p>
        </w:tc>
        <w:tc>
          <w:tcPr>
            <w:tcW w:w="4535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  <w:r w:rsidRPr="0087350C">
              <w:rPr>
                <w:b/>
                <w:bCs/>
                <w:szCs w:val="22"/>
              </w:rPr>
              <w:t>Declaracions fiscals derivades de la compravenda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87350C">
              <w:rPr>
                <w:rFonts w:cs="Arial"/>
                <w:b/>
                <w:bCs/>
              </w:rPr>
              <w:t>33</w:t>
            </w:r>
            <w:r w:rsidR="00FC7BB8">
              <w:rPr>
                <w:rFonts w:cs="Arial"/>
                <w:b/>
                <w:bCs/>
              </w:rPr>
              <w:t>/2</w:t>
            </w:r>
            <w:r w:rsidR="00FA5CEE">
              <w:rPr>
                <w:rFonts w:cs="Arial"/>
                <w:b/>
                <w:bCs/>
              </w:rPr>
              <w:t>9</w:t>
            </w:r>
          </w:p>
        </w:tc>
        <w:tc>
          <w:tcPr>
            <w:tcW w:w="1474" w:type="dxa"/>
            <w:vAlign w:val="center"/>
          </w:tcPr>
          <w:p w:rsidR="00706138" w:rsidRPr="00F77EDA" w:rsidRDefault="00FA5CEE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E0F4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vAlign w:val="center"/>
          </w:tcPr>
          <w:p w:rsidR="00706138" w:rsidRPr="00F77EDA" w:rsidRDefault="00FA5CEE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2E0F4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7E0533">
              <w:rPr>
                <w:szCs w:val="22"/>
              </w:rPr>
              <w:t>Liquidació d'obligacions fisc</w:t>
            </w:r>
            <w:r>
              <w:rPr>
                <w:szCs w:val="22"/>
              </w:rPr>
              <w:t>als derivades de la compravenda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  <w:r w:rsidRPr="0087350C">
              <w:rPr>
                <w:rFonts w:cs="Arial"/>
                <w:b/>
                <w:bCs/>
              </w:rPr>
              <w:t>4</w:t>
            </w:r>
          </w:p>
        </w:tc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</w:p>
        </w:tc>
        <w:tc>
          <w:tcPr>
            <w:tcW w:w="4535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Simulació d’una relació comercial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87350C">
              <w:rPr>
                <w:rFonts w:cs="Arial"/>
                <w:b/>
                <w:bCs/>
              </w:rPr>
              <w:t>33</w:t>
            </w:r>
            <w:r w:rsidR="00FC7BB8">
              <w:rPr>
                <w:rFonts w:cs="Arial"/>
                <w:b/>
                <w:bCs/>
              </w:rPr>
              <w:t>/33</w:t>
            </w: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2E0F4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Operacions efectuades per l’empresa amb un exercici econòmic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4C6765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  <w:bookmarkStart w:id="10" w:name="_GoBack"/>
            <w:bookmarkEnd w:id="10"/>
          </w:p>
        </w:tc>
        <w:tc>
          <w:tcPr>
            <w:tcW w:w="1474" w:type="dxa"/>
            <w:vAlign w:val="center"/>
          </w:tcPr>
          <w:p w:rsidR="00706138" w:rsidRPr="00F77EDA" w:rsidRDefault="00706138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706138" w:rsidRPr="00F77EDA" w:rsidTr="00F77EDA">
        <w:trPr>
          <w:trHeight w:val="397"/>
        </w:trPr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</w:p>
        </w:tc>
        <w:tc>
          <w:tcPr>
            <w:tcW w:w="610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</w:p>
        </w:tc>
        <w:tc>
          <w:tcPr>
            <w:tcW w:w="4535" w:type="dxa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06138" w:rsidRPr="0087350C" w:rsidRDefault="00706138" w:rsidP="002A4A6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706138" w:rsidRPr="00F77EDA" w:rsidRDefault="00706138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9141ED" w:rsidRDefault="009141ED">
      <w:pPr>
        <w:rPr>
          <w:rFonts w:ascii="Arial" w:hAnsi="Arial" w:cs="Arial"/>
        </w:rPr>
      </w:pPr>
    </w:p>
    <w:p w:rsidR="00F77EDA" w:rsidRPr="00F77EDA" w:rsidRDefault="00F77EDA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r w:rsidRPr="00F77EDA">
        <w:rPr>
          <w:rFonts w:ascii="Arial" w:hAnsi="Arial"/>
        </w:rPr>
        <w:t xml:space="preserve">criteris i instruments </w:t>
      </w:r>
      <w:r>
        <w:rPr>
          <w:rFonts w:ascii="Arial" w:hAnsi="Arial"/>
        </w:rPr>
        <w:t>d’avaluació I RECUPERACIÓ de LES UNITATS FORMATIVES (si s’escau)</w:t>
      </w:r>
    </w:p>
    <w:p w:rsidR="007D31D2" w:rsidRPr="008E183E" w:rsidRDefault="007D31D2" w:rsidP="00E16EC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 w:line="276" w:lineRule="auto"/>
        <w:rPr>
          <w:rFonts w:cs="Arial"/>
        </w:rPr>
      </w:pPr>
      <w:r w:rsidRPr="008E183E">
        <w:rPr>
          <w:rFonts w:cs="Arial"/>
        </w:rPr>
        <w:t>L’avaluació de la UF serà contínua. Es realitzaran proves objectives periòdicament per que l’alumnat pugui demostrar el seu nivell d’assimilació dels objectius plantejats</w:t>
      </w:r>
      <w:r>
        <w:rPr>
          <w:rFonts w:cs="Arial"/>
        </w:rPr>
        <w:t>. El seu valor s’especifica amb cada UF.</w:t>
      </w:r>
    </w:p>
    <w:p w:rsidR="007D31D2" w:rsidRPr="000666A5" w:rsidRDefault="007D31D2" w:rsidP="00E16EC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276" w:lineRule="auto"/>
        <w:rPr>
          <w:rFonts w:cs="Arial"/>
        </w:rPr>
      </w:pPr>
      <w:r>
        <w:rPr>
          <w:rFonts w:cs="Arial"/>
        </w:rPr>
        <w:t xml:space="preserve">El professor darà opcions a l’alumnat per recuperar aquella matèria no superada, plantejant proves objectives o activitats específiques atenen a les seves característiques. </w:t>
      </w:r>
      <w:r w:rsidRPr="00360CBD">
        <w:rPr>
          <w:rFonts w:cs="Arial"/>
        </w:rPr>
        <w:t xml:space="preserve">La recuperació </w:t>
      </w:r>
      <w:r w:rsidR="002E0F43">
        <w:rPr>
          <w:rFonts w:cs="Arial"/>
        </w:rPr>
        <w:t xml:space="preserve">de les </w:t>
      </w:r>
      <w:r w:rsidRPr="00360CBD">
        <w:rPr>
          <w:rFonts w:cs="Arial"/>
        </w:rPr>
        <w:t>UF es realitzarà a la convocatòria de juny.</w:t>
      </w:r>
    </w:p>
    <w:sectPr w:rsidR="007D31D2" w:rsidRPr="000666A5" w:rsidSect="007D31D2">
      <w:headerReference w:type="default" r:id="rId10"/>
      <w:footerReference w:type="default" r:id="rId11"/>
      <w:pgSz w:w="11906" w:h="16838" w:code="9"/>
      <w:pgMar w:top="2163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83" w:rsidRDefault="00BD2283">
      <w:r>
        <w:separator/>
      </w:r>
    </w:p>
  </w:endnote>
  <w:endnote w:type="continuationSeparator" w:id="0">
    <w:p w:rsidR="00BD2283" w:rsidRDefault="00BD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eu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eastAsia="ca-ES"/>
            </w:rPr>
            <w:drawing>
              <wp:inline distT="0" distB="0" distL="0" distR="0" wp14:anchorId="74C83144" wp14:editId="3F16E8ED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FA5CEE" w:rsidP="00AB73EA">
          <w:pPr>
            <w:pStyle w:val="Peu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16/09/2019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eu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="007C11E8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="007C11E8" w:rsidRPr="00AB73EA">
            <w:rPr>
              <w:rFonts w:ascii="Arial" w:hAnsi="Arial" w:cs="Arial"/>
              <w:sz w:val="20"/>
            </w:rPr>
            <w:fldChar w:fldCharType="separate"/>
          </w:r>
          <w:r w:rsidR="00FA5CEE">
            <w:rPr>
              <w:rFonts w:ascii="Arial" w:hAnsi="Arial" w:cs="Arial"/>
              <w:noProof/>
              <w:sz w:val="20"/>
            </w:rPr>
            <w:t>1</w:t>
          </w:r>
          <w:r w:rsidR="007C11E8"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="007C11E8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="007C11E8" w:rsidRPr="00AB73EA">
            <w:rPr>
              <w:rFonts w:ascii="Arial" w:hAnsi="Arial" w:cs="Arial"/>
              <w:sz w:val="20"/>
            </w:rPr>
            <w:fldChar w:fldCharType="separate"/>
          </w:r>
          <w:r w:rsidR="00FA5CEE">
            <w:rPr>
              <w:rFonts w:ascii="Arial" w:hAnsi="Arial" w:cs="Arial"/>
              <w:noProof/>
              <w:sz w:val="20"/>
            </w:rPr>
            <w:t>3</w:t>
          </w:r>
          <w:r w:rsidR="007C11E8"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83" w:rsidRDefault="00BD2283">
      <w:r>
        <w:separator/>
      </w:r>
    </w:p>
  </w:footnote>
  <w:footnote w:type="continuationSeparator" w:id="0">
    <w:p w:rsidR="00BD2283" w:rsidRDefault="00BD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9" w:rsidRPr="00F41E17" w:rsidRDefault="0089383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eastAsia="ca-ES"/>
      </w:rPr>
      <w:drawing>
        <wp:anchor distT="0" distB="0" distL="114300" distR="90170" simplePos="0" relativeHeight="251658752" behindDoc="0" locked="0" layoutInCell="1" allowOverlap="1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d’Educació Secundària i Superior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 w:rsidRPr="00F41E17">
      <w:rPr>
        <w:rFonts w:ascii="Arial" w:hAnsi="Arial" w:cs="Arial"/>
        <w:bCs/>
      </w:rPr>
      <w:t>d’Ensenyaments Professionals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 w:rsidRPr="00F41E17">
      <w:rPr>
        <w:rFonts w:ascii="Arial" w:hAnsi="Arial" w:cs="Arial"/>
        <w:bCs/>
      </w:rPr>
      <w:t>Esteve Terradas i Illa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Capalera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BF5F98">
            <w:rPr>
              <w:rFonts w:ascii="Arial" w:hAnsi="Arial"/>
              <w:b/>
            </w:rPr>
            <w:t xml:space="preserve"> ADMINISTRACIÓ D’EMPRESES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7D31D2">
            <w:rPr>
              <w:rFonts w:ascii="Arial" w:hAnsi="Arial"/>
              <w:b/>
            </w:rPr>
            <w:t xml:space="preserve"> ADM1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BF5F98">
            <w:rPr>
              <w:rFonts w:ascii="Arial" w:hAnsi="Arial"/>
              <w:b/>
            </w:rPr>
            <w:t xml:space="preserve"> 02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BF5F98">
            <w:rPr>
              <w:rFonts w:ascii="Arial" w:hAnsi="Arial"/>
              <w:b/>
            </w:rPr>
            <w:t xml:space="preserve"> GESTIÓ ADMINISTRATIVA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BF5F98">
            <w:rPr>
              <w:rFonts w:ascii="Arial" w:hAnsi="Arial"/>
              <w:b/>
            </w:rPr>
            <w:t xml:space="preserve"> OPERACIONS ADMINISTRATIVES DE COMPRA-VENDA</w:t>
          </w:r>
        </w:p>
      </w:tc>
    </w:tr>
  </w:tbl>
  <w:p w:rsidR="006B6A29" w:rsidRDefault="006B6A2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1251BE"/>
    <w:rsid w:val="0021779C"/>
    <w:rsid w:val="002E0F43"/>
    <w:rsid w:val="002F0F55"/>
    <w:rsid w:val="00313238"/>
    <w:rsid w:val="004C1B31"/>
    <w:rsid w:val="00516451"/>
    <w:rsid w:val="00575F29"/>
    <w:rsid w:val="006B6A29"/>
    <w:rsid w:val="00706138"/>
    <w:rsid w:val="00707AC2"/>
    <w:rsid w:val="007905FD"/>
    <w:rsid w:val="007C11E8"/>
    <w:rsid w:val="007C38FA"/>
    <w:rsid w:val="007D31D2"/>
    <w:rsid w:val="00860A90"/>
    <w:rsid w:val="00893839"/>
    <w:rsid w:val="009141ED"/>
    <w:rsid w:val="009245D5"/>
    <w:rsid w:val="009C092A"/>
    <w:rsid w:val="00AB73EA"/>
    <w:rsid w:val="00AD7275"/>
    <w:rsid w:val="00B65D08"/>
    <w:rsid w:val="00BA3726"/>
    <w:rsid w:val="00BD2283"/>
    <w:rsid w:val="00BF5F98"/>
    <w:rsid w:val="00D94804"/>
    <w:rsid w:val="00E16ECA"/>
    <w:rsid w:val="00F41E17"/>
    <w:rsid w:val="00F77EDA"/>
    <w:rsid w:val="00FA5CEE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ol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aleraCar">
    <w:name w:val="Capçalera Car"/>
    <w:basedOn w:val="Tipusdelletraperdefectedelpargraf"/>
    <w:link w:val="Capalera"/>
    <w:rsid w:val="00706138"/>
    <w:rPr>
      <w:sz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ol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aleraCar">
    <w:name w:val="Capçalera Car"/>
    <w:basedOn w:val="Tipusdelletraperdefectedelpargraf"/>
    <w:link w:val="Capalera"/>
    <w:rsid w:val="00706138"/>
    <w:rPr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logo_azul_1.dot</Template>
  <TotalTime>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E</cp:lastModifiedBy>
  <cp:revision>7</cp:revision>
  <cp:lastPrinted>2015-09-15T15:47:00Z</cp:lastPrinted>
  <dcterms:created xsi:type="dcterms:W3CDTF">2016-09-11T15:42:00Z</dcterms:created>
  <dcterms:modified xsi:type="dcterms:W3CDTF">2019-09-12T15:00:00Z</dcterms:modified>
</cp:coreProperties>
</file>