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i9lzwiipc987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César Herrero: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cherrer7@iesesteveterradas.cat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6d23pbvij6rx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q7zuz8iwbsti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El material per avaluar la matèria són els continguts del mòdul professional “Tractament de la documentació comptable”.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aakegbcd9z2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y9ck993dpjzh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S’enviarà un correu electrònic a l’alumnat amb els continguts relatius a les unitats formatives pendents així com indicacions dels períodes i instruments d’avaluació.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lwjy09xqp5jk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PREPARACIÓ I DOCUMENTACIÓ COMPTABLE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REGISTRE COMPTABLE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COMPTES ANUALS I CONTROL INTERN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9gi3jx7n0uv" w:id="6"/>
      <w:bookmarkEnd w:id="6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superar les unitats formatives del mòdul professional es realitzarà una prova escrita teòric-pràctica amb opció de multiresposta de cada unitat formativa i exercicis pràctics basats en els continguts del mòdul.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períodes de realització de la prova escrita són: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1ªCONVOCATÒRIA: 1/11/2025 fins 30/11/2025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2ªCONVOCATÒRIA: 1/4/2026 fins 30/04/2026.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62526352"/>
        <w:tag w:val="goog_rdk_0"/>
      </w:sdtPr>
      <w:sdtContent>
        <w:tbl>
          <w:tblPr>
            <w:tblStyle w:val="Table2"/>
            <w:tblW w:w="9735.0" w:type="dxa"/>
            <w:jc w:val="left"/>
            <w:tblInd w:w="-33.00000000000001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40"/>
            <w:gridCol w:w="1365"/>
            <w:gridCol w:w="1365"/>
            <w:gridCol w:w="1365"/>
            <w:gridCol w:w="1425"/>
            <w:gridCol w:w="1425"/>
            <w:gridCol w:w="1950"/>
            <w:tblGridChange w:id="0">
              <w:tblGrid>
                <w:gridCol w:w="840"/>
                <w:gridCol w:w="1365"/>
                <w:gridCol w:w="1365"/>
                <w:gridCol w:w="1365"/>
                <w:gridCol w:w="1425"/>
                <w:gridCol w:w="1425"/>
                <w:gridCol w:w="1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UF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Part pràctica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Part teòrica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Instrument d’avaluació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Data 1a convocatòria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Data 2a convocatòria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Observacions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UF1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6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80%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Pt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:test </w:t>
                </w:r>
              </w:p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Pp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 cas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27/11/2025 a les 15:15h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30/04/2026 a les 15:15h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El professor facilitarà el contingut teòric per correu electrònic.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UF2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80%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0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Pt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:test </w:t>
                </w:r>
              </w:p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Pp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 cas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2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27/11/2025 a les 15:15h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3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30/04/2026 a les 15:15h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4">
                <w:pPr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El professor facilitarà el contingut teòric per correu electrònic.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5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UF3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6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80%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20%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8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Pe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 test</w:t>
                </w:r>
              </w:p>
              <w:p w:rsidR="00000000" w:rsidDel="00000000" w:rsidP="00000000" w:rsidRDefault="00000000" w:rsidRPr="00000000" w14:paraId="00000049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Pp</w:t>
                </w: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: cas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27/11/2025 a les 15:15h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30/04/2026 a les 15:15h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C">
                <w:pPr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El professor facilitarà el contingut teòric per correu electrònic.</w:t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436.0629921259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superar qualsevol de les unitats formatives, l’alumnat ha de treure una qualificació igual o superior a 5 en la prova.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qualificació del Mòdul Professional ( Q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MP</w:t>
      </w:r>
      <w:r w:rsidDel="00000000" w:rsidR="00000000" w:rsidRPr="00000000">
        <w:rPr>
          <w:rFonts w:ascii="Arial" w:cs="Arial" w:eastAsia="Arial" w:hAnsi="Arial"/>
          <w:rtl w:val="0"/>
        </w:rPr>
        <w:t xml:space="preserve">) s'obté segons la següent ponderació:</w:t>
      </w:r>
    </w:p>
    <w:p w:rsidR="00000000" w:rsidDel="00000000" w:rsidP="00000000" w:rsidRDefault="00000000" w:rsidRPr="00000000" w14:paraId="00000052">
      <w:pPr>
        <w:spacing w:before="2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119" w:before="28" w:lineRule="auto"/>
              <w:jc w:val="center"/>
              <w:rPr>
                <w:rFonts w:ascii="Arial" w:cs="Arial" w:eastAsia="Arial" w:hAnsi="Arial"/>
                <w:b w:val="1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MP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=  0,25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UF1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+ 0,50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UF2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+ 0,25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UF3 </w:t>
            </w:r>
          </w:p>
        </w:tc>
      </w:tr>
    </w:tbl>
    <w:p w:rsidR="00000000" w:rsidDel="00000000" w:rsidP="00000000" w:rsidRDefault="00000000" w:rsidRPr="00000000" w14:paraId="00000054">
      <w:pPr>
        <w:numPr>
          <w:ilvl w:val="0"/>
          <w:numId w:val="2"/>
        </w:numPr>
        <w:spacing w:before="28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nota del mòdul serà la mitjana ponderada de les qualificacions de les diferents unitats formatives, sempre que aquestes siguin iguals o més grans que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5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mpreses</w:t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25/26</w:t>
          </w:r>
        </w:p>
      </w:tc>
      <w:tc>
        <w:tcPr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0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CFGM Gestió Administrativa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Tractament de la documentació comptable</w:t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errer7@iesesteveterradas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azU4EQMfooq+foenZWLSlnj5w==">CgMxLjAaHwoBMBIaChgICVIUChJ0YWJsZS43bjRoMnhjYzNyY3AyDmguaTlsendpaXBjOTg3Mg5oLjZkMjNwYnZpajZyeDIOaC5xN3p1ejhpd2JzdGkyDmguYWFrZWdiY2Q5ejJrMg5oLnk5Y2s5OTNkcGp6aDIOaC5sd2p5MDl4cXA1amsyDmguMTlnaTNqeDduMHV2OAByITFOdlNuWHQxb3Zsb0dLRjJ3bzhmcnZQYzJQTkVIMFZOeg==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