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t6igde1hmhd6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Cristian Torrens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 ctorre69@iesesteveterradas.cat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szdl3nrfgmt8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q7zuz8iwbsti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El material per avaluar la matèria són els continguts del mòdul professional “Operacions Auxiliars de Gestió de Tresoreria”.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aakegbcd9z2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y9ck993dpjzh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S’enviarà un correu electrònic a l’alumnat amb els continguts en pdf relatius a les unitats formatives pendents així com indicacions dels períodes i instruments d’avaluació.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vv4y4d7vtqkr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Control de tresoreria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Tramitació d’instruments financers i d’assegurances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Operacions financeres bàsiques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sz w:val="26"/>
          <w:szCs w:val="26"/>
          <w:shd w:fill="auto" w:val="clear"/>
          <w:vertAlign w:val="baseline"/>
        </w:rPr>
      </w:pPr>
      <w:bookmarkStart w:colFirst="0" w:colLast="0" w:name="_heading=h.1i9musv4oyr0" w:id="6"/>
      <w:bookmarkEnd w:id="6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Unitat Formativa 1: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Prova teórica amb resposta múltiple sobre els continguts teòrics dels mètodes cobrament i pagament. (20%)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Entrega dossier exercicis pràctics sobre els llibres registre i el pressupost (80%)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Unitat Formativa 2: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Prova teórica amb resposta múltiple sobre els diners i el sistema financer espanyol i els serveis d’assegurança. (30%)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Entrega dossier exercicis pràctics sobre els productes bancaris d’actiu, de passiu i altres productes financers d’inversió i finançament i els serveis bancaris. (70%)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Unitat Formativa 3: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S’entregarà un dossier pràctic sobre el desenvolupament de càlculs financers bàsics a interès simple i compost i la tramitació d’instruments financers i d'assegurances (100%)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Taula resum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4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0"/>
        <w:gridCol w:w="1360"/>
        <w:gridCol w:w="1277"/>
        <w:gridCol w:w="1432"/>
        <w:gridCol w:w="1432"/>
        <w:gridCol w:w="2294"/>
        <w:tblGridChange w:id="0">
          <w:tblGrid>
            <w:gridCol w:w="1120"/>
            <w:gridCol w:w="1360"/>
            <w:gridCol w:w="1277"/>
            <w:gridCol w:w="1432"/>
            <w:gridCol w:w="1432"/>
            <w:gridCol w:w="229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Lliurament dossier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Prova teòrica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2ª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Observacions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07/11/2026 a les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17/04/2026 a les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 poder optar al control s’ha d’haver lliurat el dossier abans del 30/11 o 30/04 i haver fet la part pràctica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07/11/2026 a les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17/04/2026 a les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 poder optar al control s’ha d’haver lliurat el dossier abans del 30/11 o 30/04 i haver fet la part pràctica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07/11/2025 a les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17/04/2026 a les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 poder optar al control s’ha d’haver lliurat el dossier abans del 30/11 o 30/04 i haver fet la part pràctica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3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Departament:Administraci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ó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Curs:1r</w:t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Mòdul:MP04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CFGM Gesti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ó administrativa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 Operacions Auxiliars de Gesti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ó de Tresoreria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r4j3azNrQFbq2SOxbyxVNM7Tg==">CgMxLjAyDmgudDZpZ2RlMWhtaGQ2Mg5oLnN6ZGwzbnJmZ210ODIOaC5xN3p1ejhpd2JzdGkyDmguYWFrZWdiY2Q5ejJrMg5oLnk5Y2s5OTNkcGp6aDIOaC52djR5NGQ3dnRxa3IyDmguMWk5bXVzdjRveXIwOAByITE2blRMVjFjZXY1cGQ1SFR5TWZJamZYYUV4dTFadm5sUg==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