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jc w:val="left"/>
        <w:rPr>
          <w:rFonts w:ascii="Amatic SC" w:cs="Amatic SC" w:eastAsia="Amatic SC" w:hAnsi="Amatic SC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6045"/>
        <w:gridCol w:w="2100"/>
        <w:gridCol w:w="1950"/>
        <w:tblGridChange w:id="0">
          <w:tblGrid>
            <w:gridCol w:w="4575"/>
            <w:gridCol w:w="6045"/>
            <w:gridCol w:w="2100"/>
            <w:gridCol w:w="1950"/>
          </w:tblGrid>
        </w:tblGridChange>
      </w:tblGrid>
      <w:tr>
        <w:trPr>
          <w:trHeight w:val="765" w:hRule="atLeast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>
                <w:rFonts w:ascii="Quicksand" w:cs="Quicksand" w:eastAsia="Quicksand" w:hAnsi="Quicksand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8"/>
                <w:szCs w:val="48"/>
                <w:rtl w:val="0"/>
              </w:rPr>
              <w:t xml:space="preserve">AVALUACIÓ PER FER AMB LA FAMÍLIA </w:t>
            </w:r>
          </w:p>
          <w:p w:rsidR="00000000" w:rsidDel="00000000" w:rsidP="00000000" w:rsidRDefault="00000000" w:rsidRPr="00000000" w14:paraId="00000003">
            <w:pPr>
              <w:spacing w:after="0" w:line="276" w:lineRule="auto"/>
              <w:jc w:val="center"/>
              <w:rPr>
                <w:rFonts w:ascii="Quicksand" w:cs="Quicksand" w:eastAsia="Quicksand" w:hAnsi="Quicksand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8"/>
                <w:szCs w:val="48"/>
                <w:rtl w:val="0"/>
              </w:rPr>
              <w:t xml:space="preserve">DURANT EL CONFINAMENT</w:t>
            </w:r>
          </w:p>
        </w:tc>
      </w:tr>
      <w:tr>
        <w:trPr>
          <w:trHeight w:val="44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76" w:lineRule="auto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PER PENSAR...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HEM REALITZAT LES ACTIVITATS PROPOSADES?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HE APRÈS COSES NOVES?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LES HEM FET ESFORÇANT-NOS I GAUDINT DELS RESULTAT?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HE MILLORAT EN AUTONOMIA? </w:t>
            </w:r>
          </w:p>
          <w:p w:rsidR="00000000" w:rsidDel="00000000" w:rsidP="00000000" w:rsidRDefault="00000000" w:rsidRPr="00000000" w14:paraId="00000018">
            <w:pPr>
              <w:widowControl w:val="0"/>
              <w:ind w:left="72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VESTIR-ME I DESVESTIR-ME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MENJAR SOL/A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RENTAR-ME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HE COL·LABORAT EN EL FUNCIONAMENT DE LA LLAR? 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before="0" w:line="276" w:lineRule="auto"/>
              <w:ind w:left="72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PARAR I DESPARAR TAULA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RECOLLIR LES JOGUINES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ENDREÇAR LA MEVA ROBA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COL·LABORAR EN LA CUINA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76" w:lineRule="auto"/>
              <w:ind w:left="0" w:firstLine="0"/>
              <w:rPr>
                <w:rFonts w:ascii="Quicksand" w:cs="Quicksand" w:eastAsia="Quicksand" w:hAnsi="Quicksa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HE COL·LABORAT EN LA PREPARACIÓ DEL MATERIAL PER REALITZAR LES ACTIVITATS?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rPr>
          <w:rFonts w:ascii="Amatic SC" w:cs="Amatic SC" w:eastAsia="Amatic SC" w:hAnsi="Amatic SC"/>
          <w:sz w:val="16"/>
          <w:szCs w:val="16"/>
        </w:rPr>
      </w:pPr>
      <w:r w:rsidDel="00000000" w:rsidR="00000000" w:rsidRPr="00000000">
        <w:rPr>
          <w:rFonts w:ascii="Amatic SC" w:cs="Amatic SC" w:eastAsia="Amatic SC" w:hAnsi="Amatic SC"/>
          <w:color w:val="674ea7"/>
          <w:sz w:val="16"/>
          <w:szCs w:val="16"/>
          <w:rtl w:val="0"/>
        </w:rPr>
        <w:t xml:space="preserve">?</w:t>
      </w:r>
      <w:r w:rsidDel="00000000" w:rsidR="00000000" w:rsidRPr="00000000">
        <w:rPr>
          <w:rtl w:val="0"/>
        </w:rPr>
      </w:r>
    </w:p>
    <w:tbl>
      <w:tblPr>
        <w:tblStyle w:val="Table2"/>
        <w:tblW w:w="146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6735"/>
        <w:gridCol w:w="1665"/>
        <w:gridCol w:w="1650"/>
        <w:tblGridChange w:id="0">
          <w:tblGrid>
            <w:gridCol w:w="4620"/>
            <w:gridCol w:w="6735"/>
            <w:gridCol w:w="1665"/>
            <w:gridCol w:w="1650"/>
          </w:tblGrid>
        </w:tblGridChange>
      </w:tblGrid>
      <w:tr>
        <w:trPr>
          <w:trHeight w:val="765" w:hRule="atLeast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Quicksand" w:cs="Quicksand" w:eastAsia="Quicksand" w:hAnsi="Quicksand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8"/>
                <w:szCs w:val="48"/>
                <w:rtl w:val="0"/>
              </w:rPr>
              <w:t xml:space="preserve">AVALUACIÓ PER FER AMB LA FAMÍLIA DURANT EL CONFINAMENT</w:t>
            </w:r>
          </w:p>
        </w:tc>
      </w:tr>
      <w:tr>
        <w:trPr>
          <w:trHeight w:val="44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PER PENSAR...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EN EL MOMENT DE DIBUIXAR, CONSTRUIR, REPRESENTAR, JUGAR...</w:t>
            </w:r>
          </w:p>
          <w:p w:rsidR="00000000" w:rsidDel="00000000" w:rsidP="00000000" w:rsidRDefault="00000000" w:rsidRPr="00000000" w14:paraId="00000045">
            <w:pPr>
              <w:widowControl w:val="0"/>
              <w:ind w:left="72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ind w:left="72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ind w:left="72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HE TREBALLAT EN SILENCI PER CONCENTRAR-ME?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ABANS DE COMENÇAR, HE PENSAT EN EL QUE VULL FER?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DOMINO ELS MOVIMENTS DEL CANELL I DITS?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EN EL MOMENT DE DIBUIXAR, HE ESBORRAT A POC A POC, PER NO EMBRUTAR EL FULL?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EN EL MOMENT DE PINTAR HO HE FET A POC A POC PER NO SORTIR-ME’N DE LA RATLLA?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HE MILLORAT EN LA CONCENTRACIÓ I MEMÒRIA?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HE PREPARAT EL MATERIAL NECESSARI ABANS DE COMENÇAR?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HEM PARLAT DE SI M’AGRADA EL RESULTAT?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HE POSAT EL MEU NOM, HE PENSAT UN TÍTOL?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rPr>
          <w:rFonts w:ascii="Amatic SC" w:cs="Amatic SC" w:eastAsia="Amatic SC" w:hAnsi="Amatic SC"/>
          <w:color w:val="674ea7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rPr>
          <w:rFonts w:ascii="Amatic SC" w:cs="Amatic SC" w:eastAsia="Amatic SC" w:hAnsi="Amatic SC"/>
          <w:color w:val="674ea7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rPr>
          <w:rFonts w:ascii="Amatic SC" w:cs="Amatic SC" w:eastAsia="Amatic SC" w:hAnsi="Amatic SC"/>
          <w:color w:val="674ea7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rPr>
          <w:rFonts w:ascii="Amatic SC" w:cs="Amatic SC" w:eastAsia="Amatic SC" w:hAnsi="Amatic SC"/>
          <w:color w:val="674ea7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rPr>
          <w:rFonts w:ascii="Amatic SC" w:cs="Amatic SC" w:eastAsia="Amatic SC" w:hAnsi="Amatic SC"/>
          <w:color w:val="674ea7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rPr>
          <w:rFonts w:ascii="Amatic SC" w:cs="Amatic SC" w:eastAsia="Amatic SC" w:hAnsi="Amatic SC"/>
          <w:color w:val="674ea7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00.0" w:type="dxa"/>
        <w:jc w:val="left"/>
        <w:tblInd w:w="-2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0"/>
        <w:tblGridChange w:id="0">
          <w:tblGrid>
            <w:gridCol w:w="147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32"/>
                <w:szCs w:val="32"/>
                <w:rtl w:val="0"/>
              </w:rPr>
              <w:t xml:space="preserve">QUÈ HE APRÈS AQUESTA SETMANA? PODEM ESCRIURE O DIBUIXAR.</w:t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rPr>
          <w:rFonts w:ascii="Quicksand" w:cs="Quicksand" w:eastAsia="Quicksand" w:hAnsi="Quicksand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23.54330708661507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Quicksand">
    <w:embedRegular w:fontKey="{00000000-0000-0000-0000-000000000000}" r:id="rId3" w:subsetted="0"/>
    <w:embedBold w:fontKey="{00000000-0000-0000-0000-000000000000}" r:id="rId4" w:subsetted="0"/>
  </w:font>
  <w:font w:name="Chelsea Market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rPr>
        <w:b w:val="1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-209957</wp:posOffset>
          </wp:positionH>
          <wp:positionV relativeFrom="paragraph">
            <wp:posOffset>138113</wp:posOffset>
          </wp:positionV>
          <wp:extent cx="543333" cy="57626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3333" cy="5762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7">
    <w:pPr>
      <w:rPr>
        <w:rFonts w:ascii="Quicksand" w:cs="Quicksand" w:eastAsia="Quicksand" w:hAnsi="Quicksand"/>
        <w:b w:val="1"/>
        <w:sz w:val="20"/>
        <w:szCs w:val="20"/>
        <w:highlight w:val="white"/>
      </w:rPr>
    </w:pPr>
    <w:r w:rsidDel="00000000" w:rsidR="00000000" w:rsidRPr="00000000">
      <w:rPr>
        <w:rFonts w:ascii="Quicksand" w:cs="Quicksand" w:eastAsia="Quicksand" w:hAnsi="Quicksand"/>
        <w:b w:val="1"/>
        <w:sz w:val="20"/>
        <w:szCs w:val="20"/>
        <w:highlight w:val="white"/>
        <w:rtl w:val="0"/>
      </w:rPr>
      <w:t xml:space="preserve">Generalitat de Catalunya</w:t>
    </w:r>
  </w:p>
  <w:p w:rsidR="00000000" w:rsidDel="00000000" w:rsidP="00000000" w:rsidRDefault="00000000" w:rsidRPr="00000000" w14:paraId="00000088">
    <w:pPr>
      <w:ind w:right="-775.1574803149583"/>
      <w:rPr>
        <w:rFonts w:ascii="Quicksand" w:cs="Quicksand" w:eastAsia="Quicksand" w:hAnsi="Quicksand"/>
        <w:i w:val="1"/>
        <w:sz w:val="20"/>
        <w:szCs w:val="20"/>
        <w:highlight w:val="white"/>
      </w:rPr>
    </w:pPr>
    <w:r w:rsidDel="00000000" w:rsidR="00000000" w:rsidRPr="00000000">
      <w:rPr>
        <w:rFonts w:ascii="Quicksand" w:cs="Quicksand" w:eastAsia="Quicksand" w:hAnsi="Quicksand"/>
        <w:b w:val="1"/>
        <w:sz w:val="20"/>
        <w:szCs w:val="20"/>
        <w:highlight w:val="white"/>
        <w:rtl w:val="0"/>
      </w:rPr>
      <w:t xml:space="preserve">Consorci d’Educació </w:t>
      <w:tab/>
      <w:tab/>
      <w:tab/>
      <w:tab/>
      <w:tab/>
      <w:tab/>
      <w:tab/>
    </w:r>
    <w:r w:rsidDel="00000000" w:rsidR="00000000" w:rsidRPr="00000000">
      <w:rPr>
        <w:rFonts w:ascii="Quicksand" w:cs="Quicksand" w:eastAsia="Quicksand" w:hAnsi="Quicksand"/>
        <w:b w:val="1"/>
        <w:i w:val="1"/>
        <w:sz w:val="20"/>
        <w:szCs w:val="20"/>
        <w:highlight w:val="white"/>
        <w:rtl w:val="0"/>
      </w:rPr>
      <w:t xml:space="preserve">     </w:t>
      <w:tab/>
      <w:tab/>
      <w:tab/>
      <w:tab/>
      <w:tab/>
      <w:t xml:space="preserve">                                 </w:t>
    </w:r>
    <w:r w:rsidDel="00000000" w:rsidR="00000000" w:rsidRPr="00000000">
      <w:rPr>
        <w:rFonts w:ascii="Quicksand" w:cs="Quicksand" w:eastAsia="Quicksand" w:hAnsi="Quicksand"/>
        <w:i w:val="1"/>
        <w:sz w:val="20"/>
        <w:szCs w:val="20"/>
        <w:highlight w:val="white"/>
        <w:rtl w:val="0"/>
      </w:rPr>
      <w:t xml:space="preserve">AVALUACIÓ INFANTIL</w:t>
    </w:r>
  </w:p>
  <w:p w:rsidR="00000000" w:rsidDel="00000000" w:rsidP="00000000" w:rsidRDefault="00000000" w:rsidRPr="00000000" w14:paraId="00000089">
    <w:pPr>
      <w:ind w:right="-775.1574803149583"/>
      <w:rPr>
        <w:b w:val="1"/>
        <w:highlight w:val="white"/>
      </w:rPr>
    </w:pPr>
    <w:r w:rsidDel="00000000" w:rsidR="00000000" w:rsidRPr="00000000">
      <w:rPr>
        <w:rFonts w:ascii="Quicksand" w:cs="Quicksand" w:eastAsia="Quicksand" w:hAnsi="Quicksand"/>
        <w:sz w:val="20"/>
        <w:szCs w:val="20"/>
        <w:highlight w:val="white"/>
        <w:rtl w:val="0"/>
      </w:rPr>
      <w:t xml:space="preserve">Escola Mestre Morera </w:t>
    </w:r>
    <w:r w:rsidDel="00000000" w:rsidR="00000000" w:rsidRPr="00000000">
      <w:rPr>
        <w:rFonts w:ascii="Chelsea Market" w:cs="Chelsea Market" w:eastAsia="Chelsea Market" w:hAnsi="Chelsea Market"/>
        <w:sz w:val="20"/>
        <w:szCs w:val="20"/>
        <w:highlight w:val="white"/>
        <w:rtl w:val="0"/>
      </w:rPr>
      <w:t xml:space="preserve">     </w:t>
    </w:r>
    <w:r w:rsidDel="00000000" w:rsidR="00000000" w:rsidRPr="00000000">
      <w:rPr>
        <w:sz w:val="20"/>
        <w:szCs w:val="20"/>
        <w:highlight w:val="white"/>
        <w:rtl w:val="0"/>
      </w:rPr>
      <w:t xml:space="preserve">                                 </w:t>
      <w:tab/>
      <w:tab/>
      <w:tab/>
      <w:t xml:space="preserve">         </w:t>
      <w:tab/>
      <w:tab/>
      <w:tab/>
      <w:tab/>
      <w:tab/>
      <w:tab/>
      <w:tab/>
    </w:r>
    <w:r w:rsidDel="00000000" w:rsidR="00000000" w:rsidRPr="00000000">
      <w:rPr>
        <w:rFonts w:ascii="Quicksand" w:cs="Quicksand" w:eastAsia="Quicksand" w:hAnsi="Quicksand"/>
        <w:sz w:val="20"/>
        <w:szCs w:val="20"/>
        <w:highlight w:val="white"/>
        <w:rtl w:val="0"/>
      </w:rPr>
      <w:t xml:space="preserve">                                  Confinament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Quicksand-regular.ttf"/><Relationship Id="rId4" Type="http://schemas.openxmlformats.org/officeDocument/2006/relationships/font" Target="fonts/Quicksand-bold.ttf"/><Relationship Id="rId5" Type="http://schemas.openxmlformats.org/officeDocument/2006/relationships/font" Target="fonts/ChelseaMarket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