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Valors.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Montserrat" w:cs="Montserrat" w:eastAsia="Montserrat" w:hAnsi="Montserrat"/>
          <w:color w:val="37373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73737"/>
          <w:sz w:val="28"/>
          <w:szCs w:val="28"/>
          <w:rtl w:val="0"/>
        </w:rPr>
        <w:t xml:space="preserve">Col·laborem o competim?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ontserrat" w:cs="Montserrat" w:eastAsia="Montserrat" w:hAnsi="Montserrat"/>
          <w:color w:val="37373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color w:val="37373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73737"/>
          <w:sz w:val="28"/>
          <w:szCs w:val="28"/>
          <w:rtl w:val="0"/>
        </w:rPr>
        <w:t xml:space="preserve">Què passa a la imatge A i a la B?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color w:val="373737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73737"/>
          <w:sz w:val="28"/>
          <w:szCs w:val="28"/>
          <w:rtl w:val="0"/>
        </w:rPr>
        <w:t xml:space="preserve">Decideix quina estratègia és millor. Explica per què.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color w:val="373737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color w:val="373737"/>
          <w:sz w:val="23"/>
          <w:szCs w:val="23"/>
        </w:rPr>
        <w:drawing>
          <wp:inline distB="114300" distT="114300" distL="114300" distR="114300">
            <wp:extent cx="5628567" cy="3357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8567" cy="3357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