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Valoració setmanal: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0"/>
        <w:gridCol w:w="3000"/>
        <w:gridCol w:w="3551"/>
        <w:tblGridChange w:id="0">
          <w:tblGrid>
            <w:gridCol w:w="2950"/>
            <w:gridCol w:w="3000"/>
            <w:gridCol w:w="3551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  <w:rtl w:val="0"/>
              </w:rPr>
              <w:t xml:space="preserve">Tasques  setmana del 4 al 10 de maig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  <w:rtl w:val="0"/>
              </w:rPr>
              <w:t xml:space="preserve">PROPOSTES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  <w:rtl w:val="0"/>
              </w:rPr>
              <w:t xml:space="preserve">COM  M’HA ANAT LA SETMANA?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The house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(There is/are)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APRENDRE A APRENDRE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before="200" w:line="276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“Atrapa la mosca”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Exercicis de tonificació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VALORS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before="200" w:line="276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L’equip de futbol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PLÀSTICA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Dibuix amb objecte de casa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LLENGUA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Correu electrònic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1jtTpLxBNwT/FjK812UD3u6iXw==">AMUW2mUcerGxj/SHVTdn7HuBscPxHkh5H4siMul+7PaYIuqemjlUvhTGU2P8BuiFxgKGoKUs7pVutDpm1z136JsD2Q1Iq8alswvbw77hr4bRSRGw/IDuw/0=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