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VALORS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Sovint quan tenim un problema ens posem nerviosos o nervioses i no sabem com solucionar-ho. És important mantenir la calma i no angoixar-nos gaire.  La majoria dels problemes tenen solució. Aquí a sota hi tenim una orientació de com resoldre un problema. Observeu!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459740</wp:posOffset>
            </wp:positionH>
            <wp:positionV relativeFrom="paragraph">
              <wp:posOffset>1047750</wp:posOffset>
            </wp:positionV>
            <wp:extent cx="4827270" cy="5003074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898" l="7817" r="10654" t="5383"/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5003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Ara pensa en un problema que hagis tingut fa poc, analitza i explica com ho vas solucionar. Fixat en el dibuix i pensa si ho haguessis pogut gestionar d'una manera diferent.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A2111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A2111"/>
    <w:rPr>
      <w:rFonts w:ascii="Lucida Grande" w:hAnsi="Lucida Grande"/>
      <w:sz w:val="18"/>
      <w:szCs w:val="18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+X9JiPg4/aL/nm0XLSsCJ/svYw==">AMUW2mXhUtFgDJdetivAbFDRzL7YNtCO2yspObq2mzfVahWJeTmcH3YoD2CfMjhDo+4pJa4lhdrBJuytG8g6WegvaRov2kmuhEqbvBosrALkQOvpeH8t0wVKXCExo0emC5rwrldSmm00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2020-05-21T12:16:00Z</dcterms:created>
  <dc:creator>Alexandra Moreno Iturriondo</dc:creator>
</cp:coreProperties>
</file>