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highlight w:val="white"/>
          <w:rtl w:val="0"/>
        </w:rPr>
        <w:t xml:space="preserve">* Llengua castellana. Comprensión lectora. Entra en el siguiente enlace y escoge una de las comprensiones lectoras.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highlight w:val="white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highlight w:val="white"/>
            <w:u w:val="single"/>
            <w:rtl w:val="0"/>
          </w:rPr>
          <w:t xml:space="preserve">https://clic.xtec.cat/projects/lenguac3/jclic.js/index.html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Cuando termines, te recomendamos que hagas las actividades de vocabulario basadas en los textos. </w:t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Y si quieres más lectura y reforzar tu nivel de comprensión, ¡puedes hacer las otras tres!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ic.xtec.cat/projects/lenguac3/jclic.js/index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tODrxeNE4sEadh0BFW2ZNxgwZw==">AMUW2mVdj2JZaR/Fk8FTKKYWzCXRQf2N2I1OVxyiBP9pTAL9WzWKTugZI3Se0c+vzQJOR7Ifh5hpXWQHeLy7zG5+jIBbgurdU9zZNDILhpxe1liIDF03T0w=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