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INTRODUCCIÓ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tracta d’un llenguatge de programació que ens permet programar personatges i crear jocs i històries sobre una pantalla, adaptant el llenguatge de la programació al desenvolupament cognitiu, personal, social i emocional dels més petits. 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llenguatge computacional representa en la actualitat un nou tipus d’alfabetització i per això en molts països s’ha integrat en el currículum de primària. De la mateixa manera que escriure contribueix a organitzar el pensament i expressar les idees, el d</w:t>
      </w:r>
      <w:r>
        <w:rPr>
          <w:sz w:val="24"/>
          <w:szCs w:val="24"/>
        </w:rPr>
        <w:t xml:space="preserve">isseny de programes també contribueix a aquest objectiu. Quan un nen crea un programa amb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>, aprèn a crear i a comunicar-se amb la màquina i amb els altres. En aquest procés creatiu, els nens i nenes aprenen a resoldre problemes i dissenyar projectes</w:t>
      </w:r>
      <w:r>
        <w:rPr>
          <w:sz w:val="24"/>
          <w:szCs w:val="24"/>
        </w:rPr>
        <w:t xml:space="preserve"> i utilitzen les matemàtiques i el llenguatge en un context significatiu i </w:t>
      </w:r>
      <w:proofErr w:type="spellStart"/>
      <w:r>
        <w:rPr>
          <w:sz w:val="24"/>
          <w:szCs w:val="24"/>
        </w:rPr>
        <w:t>motivador</w:t>
      </w:r>
      <w:proofErr w:type="spellEnd"/>
      <w:r>
        <w:rPr>
          <w:sz w:val="24"/>
          <w:szCs w:val="24"/>
        </w:rPr>
        <w:t xml:space="preserve">. D’aquesta manera, els alumnes no és que aprenguin a programar, sinó que aprenen programant. </w:t>
      </w:r>
    </w:p>
    <w:p w:rsidR="00E4464B" w:rsidRDefault="00E4464B">
      <w:pPr>
        <w:spacing w:line="360" w:lineRule="auto"/>
        <w:jc w:val="both"/>
        <w:rPr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JUSTIFICACIÓ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L’Escola de </w:t>
      </w:r>
      <w:proofErr w:type="spellStart"/>
      <w:r>
        <w:rPr>
          <w:sz w:val="24"/>
          <w:szCs w:val="24"/>
        </w:rPr>
        <w:t>Tuixent</w:t>
      </w:r>
      <w:proofErr w:type="spellEnd"/>
      <w:r>
        <w:rPr>
          <w:sz w:val="24"/>
          <w:szCs w:val="24"/>
        </w:rPr>
        <w:t xml:space="preserve"> està situada a la població de Josa i </w:t>
      </w:r>
      <w:proofErr w:type="spellStart"/>
      <w:r>
        <w:rPr>
          <w:sz w:val="24"/>
          <w:szCs w:val="24"/>
        </w:rPr>
        <w:t>Tuixen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 i acull els nens i nenes d’educació infantil i primària de la Vall. Aquest curs hi ha un total d’onze alumnes, distribuïts en dos grups: els petits, amb tres alumnes de P5, i quatre de segon; i els grans, amb una alumna de 3r, una de 4t, una de 5è i una</w:t>
      </w:r>
      <w:r>
        <w:rPr>
          <w:sz w:val="24"/>
          <w:szCs w:val="24"/>
        </w:rPr>
        <w:t xml:space="preserve"> de 6è. Treballem amb la metodologia i els materials </w:t>
      </w:r>
      <w:proofErr w:type="spellStart"/>
      <w:r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 xml:space="preserve">, tot i que dediquem una hora setmanal a la robòtica i la programació. 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Aquesta unitat didàctica va dirigida al grup de grans, quatre alumnes d’edats barrejades (de 8 a 12 anys), que prèviament</w:t>
      </w:r>
      <w:r>
        <w:rPr>
          <w:sz w:val="24"/>
          <w:szCs w:val="24"/>
        </w:rPr>
        <w:t xml:space="preserve"> ja hauran tingut algun contacte amb la robòtica i la programació en les anteriors unitats didàctiques. Aquesta unitat pretén el desenvolupament de les competències bàsiques de l’alumnat a través de propostes de treball sobre la lògica computacional. 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Són </w:t>
      </w:r>
      <w:r>
        <w:rPr>
          <w:sz w:val="24"/>
          <w:szCs w:val="24"/>
        </w:rPr>
        <w:t xml:space="preserve">quatre nenes a qui els agrada molt experimentar, provar coses, treballar amb els ordinadors, ... els agrada molt el poble i la natura i també els agrada aprendre. Els apassionen els robots, les </w:t>
      </w:r>
      <w:proofErr w:type="spellStart"/>
      <w:r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 xml:space="preserve"> i els ordinadors. 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Treballem la robòtica i la programa</w:t>
      </w:r>
      <w:r>
        <w:rPr>
          <w:sz w:val="24"/>
          <w:szCs w:val="24"/>
        </w:rPr>
        <w:t xml:space="preserve">ció una hora a la setmana, els dilluns de 15 a 16h. La intenció és poder acabar treballant la robòtica i la programació de manera transversal en les diferents àrees d’aprenentatge, tenint un racó dedicat a això. </w:t>
      </w:r>
    </w:p>
    <w:p w:rsidR="00E4464B" w:rsidRDefault="00E4464B">
      <w:pPr>
        <w:spacing w:line="360" w:lineRule="auto"/>
        <w:jc w:val="both"/>
        <w:rPr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OBJECTIUS</w:t>
      </w:r>
    </w:p>
    <w:p w:rsidR="00E4464B" w:rsidRDefault="003C48E8" w:rsidP="003C48E8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Principalment, treballar el pensament computacional a l’aula; estimular la creativitat, compartir mirades i fomentar </w:t>
      </w:r>
      <w:proofErr w:type="spellStart"/>
      <w:r>
        <w:rPr>
          <w:color w:val="000000"/>
          <w:sz w:val="24"/>
          <w:szCs w:val="24"/>
        </w:rPr>
        <w:t>l’interès</w:t>
      </w:r>
      <w:proofErr w:type="spellEnd"/>
      <w:r>
        <w:rPr>
          <w:color w:val="000000"/>
          <w:sz w:val="24"/>
          <w:szCs w:val="24"/>
        </w:rPr>
        <w:t xml:space="preserve"> per aprendre; atendre la diversitat i fomentar la coeducació; i generar reflexió. </w:t>
      </w:r>
    </w:p>
    <w:p w:rsidR="00E4464B" w:rsidRDefault="003C48E8" w:rsidP="003C48E8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Però també: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Familiaritzar-se amb el llenguatg</w:t>
      </w:r>
      <w:r>
        <w:rPr>
          <w:sz w:val="24"/>
          <w:szCs w:val="24"/>
        </w:rPr>
        <w:t xml:space="preserve">e de la programació, les seqüències més completes i un major nombre de funcions de forma gràfica i visual.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Aprendre a treballar en equip, compartint idees, materials i espai amb altres companys i companyes.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Aprendre jugant, fomentar la pràctica de </w:t>
      </w:r>
      <w:proofErr w:type="spellStart"/>
      <w:r>
        <w:rPr>
          <w:sz w:val="24"/>
          <w:szCs w:val="24"/>
        </w:rPr>
        <w:t>l’assa</w:t>
      </w:r>
      <w:r>
        <w:rPr>
          <w:sz w:val="24"/>
          <w:szCs w:val="24"/>
        </w:rPr>
        <w:t>ig-error</w:t>
      </w:r>
      <w:proofErr w:type="spellEnd"/>
      <w:r>
        <w:rPr>
          <w:sz w:val="24"/>
          <w:szCs w:val="24"/>
        </w:rPr>
        <w:t xml:space="preserve"> i l’observació de la resta de participants, per tal de fomentar la variabilitat d’opcions.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Guanyar autoconfiança amb el fet d’anar assolint reptes mitjançant la creativitat i perdre la por a l’error.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Conèixer i utilitzar de manera apropiada la ll</w:t>
      </w:r>
      <w:r>
        <w:rPr>
          <w:sz w:val="24"/>
          <w:szCs w:val="24"/>
        </w:rPr>
        <w:t xml:space="preserve">engua per entendre i seguir les instruccions, escriure textos i diàlegs, així com per expressar-se oralment en la descripció i explicació de processos.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Resoldre problemes que requereixin operacions de càlcul, lògica i geometria aplicats a diferents situac</w:t>
      </w:r>
      <w:r>
        <w:rPr>
          <w:sz w:val="24"/>
          <w:szCs w:val="24"/>
        </w:rPr>
        <w:t>ions.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Desenvolupar el gust per la tecnologia participant amb entusiasme en activitats experimentals que afavoreixin l’aprenentatge.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Coneixement del medi i el nostre entorn.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Millorar la destresa manual, la percepció i la creativitat espacial.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Participar en</w:t>
      </w:r>
      <w:r>
        <w:rPr>
          <w:sz w:val="24"/>
          <w:szCs w:val="24"/>
        </w:rPr>
        <w:t xml:space="preserve"> un projecte de treball col·lectiu desenvolupant hàbits de treball individual i col·lectiu.  </w:t>
      </w:r>
    </w:p>
    <w:p w:rsidR="00E4464B" w:rsidRDefault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Acceptar les crítiques dels altres.</w:t>
      </w:r>
    </w:p>
    <w:p w:rsidR="00E4464B" w:rsidRPr="003C48E8" w:rsidRDefault="003C48E8" w:rsidP="003C48E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Veure l’error com a part del procés d’aprenentatge.</w:t>
      </w:r>
    </w:p>
    <w:p w:rsidR="00E4464B" w:rsidRDefault="003C48E8">
      <w:pPr>
        <w:numPr>
          <w:ilvl w:val="0"/>
          <w:numId w:val="3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CONTINGUTS</w:t>
      </w:r>
    </w:p>
    <w:p w:rsidR="00E4464B" w:rsidRDefault="003C48E8">
      <w:pPr>
        <w:shd w:val="clear" w:color="auto" w:fill="FFFFFF"/>
        <w:spacing w:before="12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Crear animacions, narracions i activitats interactives.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Medi social i entorn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Imaginar i innovar a partir del projecte que s'estigui observant.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 programació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Creació de narracions digitals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Resolució de problemes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El pensament computacional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Desenvolupament del raonament lògic i seqüencial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Treball de la tolerància</w:t>
      </w:r>
      <w:r>
        <w:rPr>
          <w:color w:val="222222"/>
          <w:sz w:val="24"/>
          <w:szCs w:val="24"/>
        </w:rPr>
        <w:t xml:space="preserve"> a la frustració</w:t>
      </w:r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Error com a part del procés </w:t>
      </w:r>
      <w:proofErr w:type="spellStart"/>
      <w:r>
        <w:rPr>
          <w:color w:val="222222"/>
          <w:sz w:val="24"/>
          <w:szCs w:val="24"/>
        </w:rPr>
        <w:t>d’ensenyament-aprenentatge</w:t>
      </w:r>
      <w:proofErr w:type="spellEnd"/>
    </w:p>
    <w:p w:rsidR="00E4464B" w:rsidRDefault="003C48E8">
      <w:pPr>
        <w:shd w:val="clear" w:color="auto" w:fill="FFFFFF"/>
        <w:spacing w:before="280" w:after="24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Jugar per aprendre.</w:t>
      </w:r>
    </w:p>
    <w:p w:rsidR="00E4464B" w:rsidRDefault="00E4464B">
      <w:pPr>
        <w:spacing w:line="360" w:lineRule="auto"/>
        <w:jc w:val="both"/>
        <w:rPr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Utilitzarem una metodologia basada en tres estratègies d’acció: </w:t>
      </w:r>
    </w:p>
    <w:p w:rsidR="00E4464B" w:rsidRDefault="003C48E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Comencem amb una experimentació una mica guiada, a través de l’ajuda inicial que ens o</w:t>
      </w:r>
      <w:r>
        <w:rPr>
          <w:sz w:val="24"/>
          <w:szCs w:val="24"/>
        </w:rPr>
        <w:t>fereix el mateix programa i amb l’ajuda del mestre, que donarà unes pautes a seguir. Es pot treballar en gran grup, però els nens poden estar treballant en parelles (o individualment).</w:t>
      </w:r>
    </w:p>
    <w:p w:rsidR="00E4464B" w:rsidRDefault="003C48E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Seguirem amb un període d’experimentació. Un cop els nens coneixen el p</w:t>
      </w:r>
      <w:r>
        <w:rPr>
          <w:sz w:val="24"/>
          <w:szCs w:val="24"/>
        </w:rPr>
        <w:t>rograma es tracta d’experimentar lliurement. Poden treballar per parelles. Al final de les sessions posarem en comú de manera col·lectiva el que han après o amb quines dificultats s’han trobat.</w:t>
      </w:r>
    </w:p>
    <w:p w:rsidR="00E4464B" w:rsidRDefault="003C48E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Finalment, realitzarem un projecte de manera individual i autò</w:t>
      </w:r>
      <w:r>
        <w:rPr>
          <w:sz w:val="24"/>
          <w:szCs w:val="24"/>
        </w:rPr>
        <w:t xml:space="preserve">noma aplicant els aprenentatges adquirits. 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docent, poc a poc, va prenent un paper menys protagonista, deixant que siguin els nens els agents actius del seu procés d’aprenentatge. El paper del mestre acaba sent el d’observar i ajudar si cal. </w:t>
      </w:r>
    </w:p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GESTIÓ DE LA DIVERSITAT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base constructivista en l’adquisició del Pensament Computacional fomenta de forma positiva l’aprenentatge centrat en cada alumne o alumna i les seves característiques, ja que no es basa en la memorització mecànica, sinó en l’expe</w:t>
      </w:r>
      <w:r>
        <w:rPr>
          <w:sz w:val="24"/>
          <w:szCs w:val="24"/>
        </w:rPr>
        <w:t>rimentació, la manipulació i la reflexió, de manera que els processos d’aprenentatge adquireixen la mateixa importància que l’aprenentatge final. I això, permet debatre sobre la diversitat de metodologies o processos que ha seguit cadascun per arribar a la</w:t>
      </w:r>
      <w:r>
        <w:rPr>
          <w:sz w:val="24"/>
          <w:szCs w:val="24"/>
        </w:rPr>
        <w:t xml:space="preserve"> idea final, la qual cosa reforça la diversitat com a font de riquesa a l’aula.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metodologia per la que hem optat i la manera d’organitzar l’aula fa que es respectin els ritmes de cada alumne. Cada nen avançarà al seu ritme i arribarà fins on pugui.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</w:t>
      </w:r>
      <w:r>
        <w:rPr>
          <w:sz w:val="24"/>
          <w:szCs w:val="24"/>
        </w:rPr>
        <w:t xml:space="preserve">entment, el docent ha de conèixer quines són les dificultats, els interessos i les potencialitats de cada nen, i ajudar-lo en tot el possible. </w:t>
      </w:r>
    </w:p>
    <w:p w:rsidR="00E4464B" w:rsidRDefault="00E4464B">
      <w:pPr>
        <w:spacing w:line="360" w:lineRule="auto"/>
        <w:jc w:val="both"/>
        <w:rPr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RECURSOS</w:t>
      </w:r>
    </w:p>
    <w:p w:rsidR="00E4464B" w:rsidRDefault="003C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l’escola comptem amb quatre </w:t>
      </w:r>
      <w:proofErr w:type="spellStart"/>
      <w:r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 xml:space="preserve"> i tres ordinadors fixes. 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ACTIVITATS</w:t>
      </w:r>
    </w:p>
    <w:p w:rsidR="00E4464B" w:rsidRDefault="003C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Manipulació de personatges:</w:t>
      </w:r>
      <w:r>
        <w:rPr>
          <w:color w:val="000000"/>
          <w:sz w:val="24"/>
          <w:szCs w:val="24"/>
        </w:rPr>
        <w:t xml:space="preserve"> crear un projecte </w:t>
      </w:r>
      <w:proofErr w:type="spellStart"/>
      <w:r>
        <w:rPr>
          <w:color w:val="000000"/>
          <w:sz w:val="24"/>
          <w:szCs w:val="24"/>
        </w:rPr>
        <w:t>Scratch</w:t>
      </w:r>
      <w:proofErr w:type="spellEnd"/>
      <w:r>
        <w:rPr>
          <w:color w:val="000000"/>
          <w:sz w:val="24"/>
          <w:szCs w:val="24"/>
        </w:rPr>
        <w:t xml:space="preserve"> amb: tres personatges de la galeria i tres més que s’han de crear (dibuixar un rectangle, pujar una imatge </w:t>
      </w:r>
      <w:proofErr w:type="spellStart"/>
      <w:r>
        <w:rPr>
          <w:color w:val="000000"/>
          <w:sz w:val="24"/>
          <w:szCs w:val="24"/>
        </w:rPr>
        <w:t>d’internet</w:t>
      </w:r>
      <w:proofErr w:type="spellEnd"/>
      <w:r>
        <w:rPr>
          <w:color w:val="000000"/>
          <w:sz w:val="24"/>
          <w:szCs w:val="24"/>
        </w:rPr>
        <w:t xml:space="preserve"> i escriure una paraula).... espot afegir sons, moviment... 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  <w:hyperlink r:id="rId6">
        <w:r w:rsidR="003C48E8">
          <w:rPr>
            <w:b/>
            <w:color w:val="0563C1"/>
            <w:sz w:val="24"/>
            <w:szCs w:val="24"/>
            <w:u w:val="single"/>
          </w:rPr>
          <w:t>https://scratch.mit.edu/projects/364534319</w:t>
        </w:r>
      </w:hyperlink>
      <w:r w:rsidR="003C48E8">
        <w:rPr>
          <w:b/>
          <w:color w:val="000000"/>
          <w:sz w:val="24"/>
          <w:szCs w:val="24"/>
        </w:rPr>
        <w:t xml:space="preserve"> 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</w:p>
    <w:p w:rsidR="00E4464B" w:rsidRDefault="003C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Manipulació de personatges: </w:t>
      </w:r>
      <w:proofErr w:type="spellStart"/>
      <w:r>
        <w:rPr>
          <w:color w:val="000000"/>
          <w:sz w:val="24"/>
          <w:szCs w:val="24"/>
        </w:rPr>
        <w:t>Inserta</w:t>
      </w:r>
      <w:proofErr w:type="spellEnd"/>
      <w:r>
        <w:rPr>
          <w:color w:val="000000"/>
          <w:sz w:val="24"/>
          <w:szCs w:val="24"/>
        </w:rPr>
        <w:t xml:space="preserve"> tres personatges, dibuixa un element, </w:t>
      </w:r>
      <w:proofErr w:type="spellStart"/>
      <w:r>
        <w:rPr>
          <w:color w:val="000000"/>
          <w:sz w:val="24"/>
          <w:szCs w:val="24"/>
        </w:rPr>
        <w:t>inserta</w:t>
      </w:r>
      <w:proofErr w:type="spellEnd"/>
      <w:r>
        <w:rPr>
          <w:color w:val="000000"/>
          <w:sz w:val="24"/>
          <w:szCs w:val="24"/>
        </w:rPr>
        <w:t xml:space="preserve"> un fons de pantalla, i escriu una paraula o frase. 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  <w:hyperlink r:id="rId7">
        <w:r w:rsidR="003C48E8">
          <w:rPr>
            <w:b/>
            <w:color w:val="0563C1"/>
            <w:sz w:val="24"/>
            <w:szCs w:val="24"/>
            <w:u w:val="single"/>
          </w:rPr>
          <w:t>https://scratch.mit.edu/projects/364248159</w:t>
        </w:r>
      </w:hyperlink>
      <w:r w:rsidR="003C48E8">
        <w:rPr>
          <w:b/>
          <w:color w:val="000000"/>
          <w:sz w:val="24"/>
          <w:szCs w:val="24"/>
        </w:rPr>
        <w:t xml:space="preserve"> 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</w:p>
    <w:p w:rsidR="00E4464B" w:rsidRDefault="003C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Crear una presentació on es descriguin l’alumne (o alumnes) i l’escola a la que van (petita descripció, situació de l’escola, parlar del poble, comarca, etc.)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</w:p>
    <w:p w:rsidR="00E4464B" w:rsidRDefault="003C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Crear una història interactiva (un diàleg entre dues persones del poble que es troben pel carrer)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  <w:hyperlink r:id="rId8">
        <w:r w:rsidR="003C48E8">
          <w:rPr>
            <w:b/>
            <w:color w:val="0563C1"/>
            <w:sz w:val="24"/>
            <w:szCs w:val="24"/>
            <w:u w:val="single"/>
          </w:rPr>
          <w:t>https://scratch.mit.edu/projects/364250734</w:t>
        </w:r>
      </w:hyperlink>
      <w:r w:rsidR="003C48E8">
        <w:rPr>
          <w:b/>
          <w:color w:val="000000"/>
          <w:sz w:val="24"/>
          <w:szCs w:val="24"/>
        </w:rPr>
        <w:t xml:space="preserve"> 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  <w:sz w:val="24"/>
          <w:szCs w:val="24"/>
        </w:rPr>
      </w:pPr>
    </w:p>
    <w:p w:rsidR="00E4464B" w:rsidRDefault="003C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Fer un joc, tipus laberint, per anar a algun lloc del</w:t>
      </w:r>
      <w:r>
        <w:rPr>
          <w:b/>
          <w:color w:val="000000"/>
          <w:sz w:val="24"/>
          <w:szCs w:val="24"/>
        </w:rPr>
        <w:t xml:space="preserve"> poble...</w:t>
      </w:r>
    </w:p>
    <w:p w:rsidR="00E4464B" w:rsidRDefault="00E44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  <w:sz w:val="24"/>
          <w:szCs w:val="24"/>
        </w:rPr>
      </w:pPr>
      <w:hyperlink r:id="rId9">
        <w:r w:rsidR="003C48E8">
          <w:rPr>
            <w:b/>
            <w:color w:val="0563C1"/>
            <w:sz w:val="24"/>
            <w:szCs w:val="24"/>
            <w:u w:val="single"/>
          </w:rPr>
          <w:t>https://scratch.mit.edu/projects/364532011</w:t>
        </w:r>
      </w:hyperlink>
      <w:r w:rsidR="003C48E8">
        <w:rPr>
          <w:b/>
          <w:color w:val="000000"/>
          <w:sz w:val="24"/>
          <w:szCs w:val="24"/>
        </w:rPr>
        <w:t xml:space="preserve"> </w:t>
      </w:r>
    </w:p>
    <w:p w:rsidR="00E4464B" w:rsidRDefault="00E4464B">
      <w:pPr>
        <w:spacing w:line="360" w:lineRule="auto"/>
        <w:jc w:val="both"/>
        <w:rPr>
          <w:sz w:val="24"/>
          <w:szCs w:val="24"/>
        </w:rPr>
      </w:pPr>
    </w:p>
    <w:p w:rsidR="00E4464B" w:rsidRDefault="00E4464B">
      <w:pPr>
        <w:spacing w:line="360" w:lineRule="auto"/>
        <w:jc w:val="both"/>
        <w:rPr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TEMPORALITZACIÓ </w:t>
      </w:r>
    </w:p>
    <w:tbl>
      <w:tblPr>
        <w:tblStyle w:val="a"/>
        <w:tblW w:w="8026" w:type="dxa"/>
        <w:tblInd w:w="-45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/>
      </w:tblPr>
      <w:tblGrid>
        <w:gridCol w:w="1731"/>
        <w:gridCol w:w="1707"/>
        <w:gridCol w:w="787"/>
        <w:gridCol w:w="3801"/>
      </w:tblGrid>
      <w:tr w:rsidR="00E4464B">
        <w:trPr>
          <w:trHeight w:val="1058"/>
        </w:trPr>
        <w:tc>
          <w:tcPr>
            <w:tcW w:w="1731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ROBÒTICA</w:t>
            </w:r>
          </w:p>
        </w:tc>
        <w:tc>
          <w:tcPr>
            <w:tcW w:w="170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 2019-20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setembre</w:t>
            </w:r>
          </w:p>
        </w:tc>
        <w:tc>
          <w:tcPr>
            <w:tcW w:w="787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UD1</w:t>
            </w:r>
          </w:p>
        </w:tc>
        <w:tc>
          <w:tcPr>
            <w:tcW w:w="3802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pensament Computacional</w:t>
            </w:r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“</w:t>
            </w:r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1rTrimestre</w:t>
            </w: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787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UD2</w:t>
            </w: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Juguem i programem els robots Edison</w:t>
            </w:r>
          </w:p>
        </w:tc>
      </w:tr>
      <w:tr w:rsidR="00E4464B">
        <w:trPr>
          <w:trHeight w:val="542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desembre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“</w:t>
            </w:r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</w:t>
            </w:r>
          </w:p>
        </w:tc>
        <w:tc>
          <w:tcPr>
            <w:tcW w:w="787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UD3</w:t>
            </w: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Aprenem a programar amb </w:t>
            </w:r>
            <w:proofErr w:type="spellStart"/>
            <w:r>
              <w:rPr>
                <w:b/>
                <w:sz w:val="24"/>
                <w:szCs w:val="24"/>
              </w:rPr>
              <w:t>l’Scratch</w:t>
            </w:r>
            <w:proofErr w:type="spellEnd"/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2nTrimestre</w:t>
            </w: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“</w:t>
            </w:r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març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“</w:t>
            </w:r>
          </w:p>
        </w:tc>
      </w:tr>
      <w:tr w:rsidR="00E4464B">
        <w:trPr>
          <w:trHeight w:val="515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787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UD4</w:t>
            </w: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Racons de robòtica i programació</w:t>
            </w:r>
          </w:p>
        </w:tc>
      </w:tr>
      <w:tr w:rsidR="00E4464B">
        <w:trPr>
          <w:trHeight w:val="542"/>
        </w:trPr>
        <w:tc>
          <w:tcPr>
            <w:tcW w:w="1731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3rTrimestre</w:t>
            </w: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maig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“</w:t>
            </w:r>
          </w:p>
        </w:tc>
      </w:tr>
      <w:tr w:rsidR="00E4464B">
        <w:trPr>
          <w:trHeight w:val="488"/>
        </w:trPr>
        <w:tc>
          <w:tcPr>
            <w:tcW w:w="1731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4464B" w:rsidRDefault="003C4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juny</w:t>
            </w:r>
          </w:p>
        </w:tc>
        <w:tc>
          <w:tcPr>
            <w:tcW w:w="787" w:type="dxa"/>
          </w:tcPr>
          <w:p w:rsidR="00E4464B" w:rsidRDefault="00E446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E4464B" w:rsidRDefault="003C48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“ </w:t>
            </w:r>
          </w:p>
        </w:tc>
      </w:tr>
    </w:tbl>
    <w:p w:rsidR="00E4464B" w:rsidRDefault="00E4464B">
      <w:pPr>
        <w:spacing w:after="0"/>
        <w:jc w:val="both"/>
        <w:rPr>
          <w:b/>
          <w:sz w:val="24"/>
          <w:szCs w:val="24"/>
        </w:rPr>
      </w:pPr>
    </w:p>
    <w:p w:rsidR="00E4464B" w:rsidRDefault="00E4464B">
      <w:pPr>
        <w:spacing w:after="0"/>
        <w:jc w:val="both"/>
        <w:rPr>
          <w:b/>
          <w:sz w:val="24"/>
          <w:szCs w:val="24"/>
        </w:rPr>
      </w:pPr>
    </w:p>
    <w:p w:rsidR="00E4464B" w:rsidRDefault="00E4464B">
      <w:pPr>
        <w:jc w:val="both"/>
        <w:rPr>
          <w:b/>
          <w:sz w:val="24"/>
          <w:szCs w:val="24"/>
        </w:rPr>
      </w:pPr>
    </w:p>
    <w:p w:rsidR="00E4464B" w:rsidRDefault="003C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AVALUACIÓ</w:t>
      </w:r>
    </w:p>
    <w:p w:rsidR="00E4464B" w:rsidRDefault="003C48E8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Utilitzarem una rúbrica d’observació per part del mestre i una rúbrica d’autoavaluació per part dels alumnes. </w:t>
      </w:r>
    </w:p>
    <w:p w:rsidR="00E4464B" w:rsidRDefault="00E4464B">
      <w:pPr>
        <w:jc w:val="both"/>
        <w:rPr>
          <w:sz w:val="24"/>
          <w:szCs w:val="24"/>
          <w:highlight w:val="white"/>
        </w:rPr>
      </w:pPr>
    </w:p>
    <w:tbl>
      <w:tblPr>
        <w:tblStyle w:val="a0"/>
        <w:tblW w:w="8494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/>
      </w:tblPr>
      <w:tblGrid>
        <w:gridCol w:w="2972"/>
        <w:gridCol w:w="5522"/>
      </w:tblGrid>
      <w:tr w:rsidR="00E4464B" w:rsidTr="00E4464B">
        <w:trPr>
          <w:cnfStyle w:val="100000000000"/>
          <w:trHeight w:val="507"/>
        </w:trPr>
        <w:tc>
          <w:tcPr>
            <w:cnfStyle w:val="001000000000"/>
            <w:tcW w:w="2972" w:type="dxa"/>
          </w:tcPr>
          <w:p w:rsidR="00E4464B" w:rsidRDefault="003C48E8">
            <w:pPr>
              <w:jc w:val="center"/>
              <w:rPr>
                <w:i/>
                <w:sz w:val="32"/>
                <w:szCs w:val="32"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sz w:val="32"/>
                <w:szCs w:val="32"/>
                <w:highlight w:val="white"/>
              </w:rPr>
              <w:t xml:space="preserve">Aprenem a programar amb </w:t>
            </w:r>
            <w:proofErr w:type="spellStart"/>
            <w:r>
              <w:rPr>
                <w:sz w:val="32"/>
                <w:szCs w:val="32"/>
                <w:highlight w:val="white"/>
              </w:rPr>
              <w:t>l’Scratch</w:t>
            </w:r>
            <w:proofErr w:type="spellEnd"/>
            <w:r>
              <w:rPr>
                <w:sz w:val="32"/>
                <w:szCs w:val="32"/>
                <w:highlight w:val="white"/>
              </w:rPr>
              <w:t xml:space="preserve"> Jr</w:t>
            </w:r>
          </w:p>
          <w:p w:rsidR="00E4464B" w:rsidRDefault="00E4464B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100000000000"/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jc w:val="both"/>
              <w:cnfStyle w:val="100000000000"/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jc w:val="both"/>
              <w:cnfStyle w:val="10000000000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Mestre</w:t>
            </w:r>
          </w:p>
        </w:tc>
      </w:tr>
      <w:tr w:rsidR="00E4464B" w:rsidTr="00E4464B">
        <w:trPr>
          <w:cnfStyle w:val="000000100000"/>
          <w:trHeight w:val="945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Entén i segueix les instruccions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99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Aplica conceptes matemàtics en la resolució de problemes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cnfStyle w:val="000000100000"/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Maneja amb </w:t>
            </w:r>
            <w:proofErr w:type="spellStart"/>
            <w:r>
              <w:rPr>
                <w:sz w:val="24"/>
                <w:szCs w:val="24"/>
                <w:highlight w:val="white"/>
              </w:rPr>
              <w:t>soltura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el programa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Tradueix amb èxit el llenguatge natural a codi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cnfStyle w:val="000000100000"/>
          <w:trHeight w:val="507"/>
        </w:trPr>
        <w:tc>
          <w:tcPr>
            <w:cnfStyle w:val="001000000000"/>
            <w:tcW w:w="2972" w:type="dxa"/>
          </w:tcPr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Programa el moviment d’acord als requisits previs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507"/>
        </w:trPr>
        <w:tc>
          <w:tcPr>
            <w:cnfStyle w:val="001000000000"/>
            <w:tcW w:w="2972" w:type="dxa"/>
          </w:tcPr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Mostra hàbits de treball individual, esforç, responsabilitat, autonomia, organització, curiositat i interès</w:t>
            </w: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cnfStyle w:val="000000100000"/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Col·labora amb els altres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Es mostra respectuós i sap escoltar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</w:tbl>
    <w:p w:rsidR="00E4464B" w:rsidRDefault="00E4464B">
      <w:pPr>
        <w:jc w:val="both"/>
        <w:rPr>
          <w:sz w:val="24"/>
          <w:szCs w:val="24"/>
          <w:highlight w:val="white"/>
        </w:rPr>
      </w:pPr>
    </w:p>
    <w:p w:rsidR="003C48E8" w:rsidRDefault="003C48E8">
      <w:pPr>
        <w:jc w:val="both"/>
        <w:rPr>
          <w:sz w:val="24"/>
          <w:szCs w:val="24"/>
          <w:highlight w:val="white"/>
        </w:rPr>
      </w:pPr>
    </w:p>
    <w:p w:rsidR="003C48E8" w:rsidRDefault="003C48E8">
      <w:pPr>
        <w:jc w:val="both"/>
        <w:rPr>
          <w:sz w:val="24"/>
          <w:szCs w:val="24"/>
          <w:highlight w:val="white"/>
        </w:rPr>
      </w:pPr>
    </w:p>
    <w:p w:rsidR="00E4464B" w:rsidRDefault="003C48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AUTOAVALUACIÓ</w:t>
      </w:r>
    </w:p>
    <w:tbl>
      <w:tblPr>
        <w:tblStyle w:val="a1"/>
        <w:tblW w:w="8494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/>
      </w:tblPr>
      <w:tblGrid>
        <w:gridCol w:w="2972"/>
        <w:gridCol w:w="5522"/>
      </w:tblGrid>
      <w:tr w:rsidR="00E4464B" w:rsidTr="00E4464B">
        <w:trPr>
          <w:cnfStyle w:val="100000000000"/>
          <w:trHeight w:val="507"/>
        </w:trPr>
        <w:tc>
          <w:tcPr>
            <w:cnfStyle w:val="001000000000"/>
            <w:tcW w:w="2972" w:type="dxa"/>
          </w:tcPr>
          <w:p w:rsidR="00E4464B" w:rsidRDefault="003C48E8">
            <w:pPr>
              <w:jc w:val="center"/>
              <w:rPr>
                <w:i/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Aprenem a programar amb </w:t>
            </w:r>
            <w:proofErr w:type="spellStart"/>
            <w:r>
              <w:rPr>
                <w:sz w:val="32"/>
                <w:szCs w:val="32"/>
                <w:highlight w:val="white"/>
              </w:rPr>
              <w:t>l’Scratch</w:t>
            </w:r>
            <w:proofErr w:type="spellEnd"/>
            <w:r>
              <w:rPr>
                <w:sz w:val="32"/>
                <w:szCs w:val="32"/>
                <w:highlight w:val="white"/>
              </w:rPr>
              <w:t xml:space="preserve"> Jr</w:t>
            </w:r>
          </w:p>
          <w:p w:rsidR="00E4464B" w:rsidRDefault="00E4464B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100000000000"/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jc w:val="both"/>
              <w:cnfStyle w:val="100000000000"/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jc w:val="both"/>
              <w:cnfStyle w:val="10000000000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Alumne: </w:t>
            </w:r>
          </w:p>
        </w:tc>
      </w:tr>
      <w:tr w:rsidR="00E4464B" w:rsidTr="00E4464B">
        <w:trPr>
          <w:cnfStyle w:val="000000100000"/>
          <w:trHeight w:val="945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Entenc i segueixo les instruccions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99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Busco estratègies per a resoldre problemes i generalment me’n surto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cnfStyle w:val="000000100000"/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Em sento còmode amb el programa i hi sé treballar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Soc responsable i m’esforço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cnfStyle w:val="000000100000"/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Col·laboro amb els altres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100000"/>
              <w:rPr>
                <w:sz w:val="24"/>
                <w:szCs w:val="24"/>
                <w:highlight w:val="white"/>
              </w:rPr>
            </w:pPr>
          </w:p>
        </w:tc>
      </w:tr>
      <w:tr w:rsidR="00E4464B" w:rsidTr="00E4464B">
        <w:trPr>
          <w:trHeight w:val="507"/>
        </w:trPr>
        <w:tc>
          <w:tcPr>
            <w:cnfStyle w:val="001000000000"/>
            <w:tcW w:w="2972" w:type="dxa"/>
          </w:tcPr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3C48E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Em mostro respectuós i sé escoltar</w:t>
            </w: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  <w:p w:rsidR="00E4464B" w:rsidRDefault="00E446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522" w:type="dxa"/>
          </w:tcPr>
          <w:p w:rsidR="00E4464B" w:rsidRDefault="00E4464B">
            <w:pPr>
              <w:jc w:val="both"/>
              <w:cnfStyle w:val="000000000000"/>
              <w:rPr>
                <w:sz w:val="24"/>
                <w:szCs w:val="24"/>
                <w:highlight w:val="white"/>
              </w:rPr>
            </w:pPr>
          </w:p>
        </w:tc>
      </w:tr>
    </w:tbl>
    <w:p w:rsidR="00E4464B" w:rsidRDefault="00E4464B">
      <w:pPr>
        <w:jc w:val="both"/>
        <w:rPr>
          <w:b/>
          <w:sz w:val="24"/>
          <w:szCs w:val="24"/>
        </w:rPr>
      </w:pPr>
    </w:p>
    <w:p w:rsidR="00E4464B" w:rsidRDefault="00E4464B"/>
    <w:sectPr w:rsidR="00E4464B" w:rsidSect="00E446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100"/>
    <w:multiLevelType w:val="multilevel"/>
    <w:tmpl w:val="9A38DD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5C09A6"/>
    <w:multiLevelType w:val="multilevel"/>
    <w:tmpl w:val="928ED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2A7C"/>
    <w:multiLevelType w:val="multilevel"/>
    <w:tmpl w:val="29528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CF1AB7"/>
    <w:multiLevelType w:val="multilevel"/>
    <w:tmpl w:val="43709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E4464B"/>
    <w:rsid w:val="003C48E8"/>
    <w:rsid w:val="00E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38"/>
  </w:style>
  <w:style w:type="paragraph" w:styleId="Ttulo1">
    <w:name w:val="heading 1"/>
    <w:basedOn w:val="normal0"/>
    <w:next w:val="normal0"/>
    <w:rsid w:val="00E446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446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446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446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446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446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4464B"/>
  </w:style>
  <w:style w:type="table" w:customStyle="1" w:styleId="TableNormal">
    <w:name w:val="Table Normal"/>
    <w:rsid w:val="00E44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4464B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164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anormal"/>
    <w:uiPriority w:val="51"/>
    <w:rsid w:val="00416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0D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2092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092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E446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464B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4464B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rsid w:val="00E4464B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364250734" TargetMode="External"/><Relationship Id="rId3" Type="http://schemas.openxmlformats.org/officeDocument/2006/relationships/styles" Target="styles.xml"/><Relationship Id="rId7" Type="http://schemas.openxmlformats.org/officeDocument/2006/relationships/hyperlink" Target="https://scratch.mit.edu/projects/3642481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atch.mit.edu/projects/3645343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3645320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XVxy4PFpjGucJbrq6eAQ1OnoA==">AMUW2mUeB5Epz7Lpfz9I/qhvIAE2O5ac3becbgAmFsTJdB6eIu/V0JZNMwYAJeCK9Fhw2ybEWfXCB4Bfv4g1IZ7mVvL+RpkdUX3NNox2U29VxCZG7vv52T0fiJjs4O8w3A7nzDk6t6zq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1323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carrillo i vila</dc:creator>
  <cp:lastModifiedBy>prof</cp:lastModifiedBy>
  <cp:revision>2</cp:revision>
  <dcterms:created xsi:type="dcterms:W3CDTF">2020-01-29T14:15:00Z</dcterms:created>
  <dcterms:modified xsi:type="dcterms:W3CDTF">2020-02-03T09:26:00Z</dcterms:modified>
</cp:coreProperties>
</file>