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7C" w:rsidRDefault="00767D54" w:rsidP="0043337C">
      <w:pPr>
        <w:spacing w:after="120" w:line="23" w:lineRule="atLeast"/>
        <w:jc w:val="right"/>
        <w:rPr>
          <w:rFonts w:asciiTheme="minorHAnsi" w:hAnsiTheme="minorHAnsi" w:cs="Calibri"/>
          <w:sz w:val="22"/>
          <w:szCs w:val="22"/>
        </w:rPr>
      </w:pPr>
      <w:r>
        <w:rPr>
          <w:rFonts w:asciiTheme="minorHAnsi" w:hAnsiTheme="minorHAnsi" w:cs="Calibri"/>
          <w:sz w:val="22"/>
          <w:szCs w:val="22"/>
        </w:rPr>
        <w:t xml:space="preserve"> </w:t>
      </w:r>
      <w:r w:rsidR="0043337C">
        <w:rPr>
          <w:rFonts w:asciiTheme="minorHAnsi" w:hAnsiTheme="minorHAnsi" w:cs="Calibri"/>
          <w:sz w:val="22"/>
          <w:szCs w:val="22"/>
        </w:rPr>
        <w:t xml:space="preserve">Caldes de Montbui, </w:t>
      </w:r>
      <w:r w:rsidR="00083CA9">
        <w:rPr>
          <w:rFonts w:asciiTheme="minorHAnsi" w:hAnsiTheme="minorHAnsi" w:cs="Calibri"/>
          <w:sz w:val="22"/>
          <w:szCs w:val="22"/>
        </w:rPr>
        <w:t>8 de maig</w:t>
      </w:r>
      <w:r w:rsidR="0043337C">
        <w:rPr>
          <w:rFonts w:asciiTheme="minorHAnsi" w:hAnsiTheme="minorHAnsi" w:cs="Calibri"/>
          <w:sz w:val="22"/>
          <w:szCs w:val="22"/>
        </w:rPr>
        <w:t xml:space="preserve"> de 2018</w:t>
      </w:r>
    </w:p>
    <w:p w:rsidR="0043337C" w:rsidRDefault="0043337C" w:rsidP="0043337C">
      <w:pPr>
        <w:spacing w:after="120" w:line="23" w:lineRule="atLeast"/>
        <w:jc w:val="both"/>
        <w:rPr>
          <w:rFonts w:asciiTheme="minorHAnsi" w:hAnsiTheme="minorHAnsi" w:cs="Calibri"/>
          <w:sz w:val="22"/>
          <w:szCs w:val="22"/>
        </w:rPr>
      </w:pPr>
      <w:r w:rsidRPr="00A13258">
        <w:rPr>
          <w:rFonts w:asciiTheme="minorHAnsi" w:hAnsiTheme="minorHAnsi" w:cs="Calibri"/>
          <w:sz w:val="22"/>
          <w:szCs w:val="22"/>
        </w:rPr>
        <w:t>Benvolgu</w:t>
      </w:r>
      <w:r>
        <w:rPr>
          <w:rFonts w:asciiTheme="minorHAnsi" w:hAnsiTheme="minorHAnsi" w:cs="Calibri"/>
          <w:sz w:val="22"/>
          <w:szCs w:val="22"/>
        </w:rPr>
        <w:t>da família,</w:t>
      </w:r>
    </w:p>
    <w:p w:rsidR="0043337C" w:rsidRDefault="0043337C" w:rsidP="0043337C">
      <w:pPr>
        <w:spacing w:after="120" w:line="23" w:lineRule="atLeast"/>
        <w:jc w:val="both"/>
        <w:rPr>
          <w:rFonts w:asciiTheme="minorHAnsi" w:hAnsiTheme="minorHAnsi" w:cs="Calibri"/>
          <w:sz w:val="22"/>
          <w:szCs w:val="22"/>
        </w:rPr>
      </w:pPr>
    </w:p>
    <w:p w:rsidR="0043337C" w:rsidRDefault="0043337C" w:rsidP="0043337C">
      <w:pPr>
        <w:spacing w:after="120" w:line="23" w:lineRule="atLeast"/>
        <w:jc w:val="both"/>
        <w:rPr>
          <w:rFonts w:asciiTheme="minorHAnsi" w:hAnsiTheme="minorHAnsi" w:cs="Calibri"/>
          <w:sz w:val="22"/>
          <w:szCs w:val="22"/>
        </w:rPr>
      </w:pPr>
      <w:r>
        <w:rPr>
          <w:rFonts w:asciiTheme="minorHAnsi" w:hAnsiTheme="minorHAnsi" w:cs="Calibri"/>
          <w:sz w:val="22"/>
          <w:szCs w:val="22"/>
        </w:rPr>
        <w:fldChar w:fldCharType="begin"/>
      </w:r>
      <w:r>
        <w:rPr>
          <w:rFonts w:asciiTheme="minorHAnsi" w:hAnsiTheme="minorHAnsi" w:cs="Calibri"/>
          <w:sz w:val="22"/>
          <w:szCs w:val="22"/>
        </w:rPr>
        <w:instrText xml:space="preserve"> MERGEFIELD Aquest_curs_lAMPA_conjuntament_amb_la_ </w:instrText>
      </w:r>
      <w:r>
        <w:rPr>
          <w:rFonts w:asciiTheme="minorHAnsi" w:hAnsiTheme="minorHAnsi" w:cs="Calibri"/>
          <w:sz w:val="22"/>
          <w:szCs w:val="22"/>
        </w:rPr>
        <w:fldChar w:fldCharType="separate"/>
      </w:r>
      <w:r>
        <w:rPr>
          <w:rFonts w:asciiTheme="minorHAnsi" w:hAnsiTheme="minorHAnsi" w:cs="Calibri"/>
          <w:noProof/>
          <w:sz w:val="22"/>
          <w:szCs w:val="22"/>
        </w:rPr>
        <w:t>Aquest curs l’AMPA, conjuntament amb la direcció del centre, i amb l’aprovació del Consell Escolar, continuarà oferint el Projecte de Reutilització de llibres de text amb l'empresa IDDINK que tan bons resultats ens ha donat. Els avantatges que ofereix són, en resum:</w:t>
      </w:r>
      <w:r>
        <w:rPr>
          <w:rFonts w:asciiTheme="minorHAnsi" w:hAnsiTheme="minorHAnsi" w:cs="Calibri"/>
          <w:sz w:val="22"/>
          <w:szCs w:val="22"/>
        </w:rPr>
        <w:fldChar w:fldCharType="end"/>
      </w:r>
    </w:p>
    <w:tbl>
      <w:tblPr>
        <w:tblW w:w="0" w:type="auto"/>
        <w:tblCellMar>
          <w:left w:w="0" w:type="dxa"/>
          <w:right w:w="0" w:type="dxa"/>
        </w:tblCellMar>
        <w:tblLook w:val="04A0" w:firstRow="1" w:lastRow="0" w:firstColumn="1" w:lastColumn="0" w:noHBand="0" w:noVBand="1"/>
      </w:tblPr>
      <w:tblGrid>
        <w:gridCol w:w="1086"/>
        <w:gridCol w:w="7436"/>
      </w:tblGrid>
      <w:tr w:rsidR="0043337C" w:rsidTr="00CE4041">
        <w:trPr>
          <w:trHeight w:val="1021"/>
        </w:trPr>
        <w:tc>
          <w:tcPr>
            <w:tcW w:w="1086" w:type="dxa"/>
            <w:tcMar>
              <w:top w:w="0" w:type="dxa"/>
              <w:left w:w="108" w:type="dxa"/>
              <w:bottom w:w="0" w:type="dxa"/>
              <w:right w:w="108" w:type="dxa"/>
            </w:tcMar>
            <w:vAlign w:val="center"/>
            <w:hideMark/>
          </w:tcPr>
          <w:p w:rsidR="0043337C" w:rsidRDefault="0043337C" w:rsidP="00CE4041">
            <w:pPr>
              <w:rPr>
                <w:sz w:val="22"/>
                <w:szCs w:val="22"/>
              </w:rPr>
            </w:pPr>
            <w:r>
              <w:object w:dxaOrig="16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3pt;height:33pt" o:ole="">
                  <v:imagedata r:id="rId8" o:title=""/>
                </v:shape>
                <o:OLEObject Type="Embed" ProgID="PBrush" ShapeID="_x0000_i1050" DrawAspect="Content" ObjectID="_1587286585" r:id="rId9"/>
              </w:object>
            </w:r>
          </w:p>
        </w:tc>
        <w:tc>
          <w:tcPr>
            <w:tcW w:w="7436" w:type="dxa"/>
            <w:tcMar>
              <w:top w:w="0" w:type="dxa"/>
              <w:left w:w="108" w:type="dxa"/>
              <w:bottom w:w="0" w:type="dxa"/>
              <w:right w:w="108" w:type="dxa"/>
            </w:tcMar>
            <w:vAlign w:val="center"/>
          </w:tcPr>
          <w:p w:rsidR="0043337C" w:rsidRDefault="0043337C" w:rsidP="00BD1A0B">
            <w:pPr>
              <w:spacing w:before="120"/>
              <w:jc w:val="both"/>
              <w:rPr>
                <w:rFonts w:asciiTheme="minorHAnsi" w:hAnsiTheme="minorHAnsi" w:cstheme="minorHAnsi"/>
                <w:sz w:val="22"/>
              </w:rPr>
            </w:pPr>
            <w:r w:rsidRPr="004629FE">
              <w:rPr>
                <w:rFonts w:asciiTheme="minorHAnsi" w:hAnsiTheme="minorHAnsi" w:cstheme="minorHAnsi"/>
                <w:sz w:val="22"/>
                <w:u w:val="single"/>
              </w:rPr>
              <w:t>Gran estalvi</w:t>
            </w:r>
            <w:r>
              <w:rPr>
                <w:rFonts w:asciiTheme="minorHAnsi" w:hAnsiTheme="minorHAnsi" w:cstheme="minorHAnsi"/>
                <w:sz w:val="22"/>
              </w:rPr>
              <w:t xml:space="preserve"> </w:t>
            </w:r>
          </w:p>
          <w:p w:rsidR="004436DE" w:rsidRDefault="0043337C" w:rsidP="00CE4041">
            <w:pPr>
              <w:pStyle w:val="Pargrafdellista"/>
              <w:numPr>
                <w:ilvl w:val="0"/>
                <w:numId w:val="15"/>
              </w:numPr>
              <w:jc w:val="both"/>
              <w:rPr>
                <w:rFonts w:asciiTheme="minorHAnsi" w:hAnsiTheme="minorHAnsi" w:cs="Arial"/>
                <w:sz w:val="22"/>
                <w:szCs w:val="22"/>
              </w:rPr>
            </w:pPr>
            <w:r w:rsidRPr="004436DE">
              <w:rPr>
                <w:rFonts w:asciiTheme="minorHAnsi" w:hAnsiTheme="minorHAnsi" w:cstheme="minorHAnsi"/>
                <w:sz w:val="22"/>
              </w:rPr>
              <w:t>fins el 55% respecte el PVP en l’adquisició dels llibres reutilitzables (</w:t>
            </w:r>
            <w:r w:rsidRPr="004436DE">
              <w:rPr>
                <w:rFonts w:asciiTheme="minorHAnsi" w:hAnsiTheme="minorHAnsi" w:cs="Arial"/>
                <w:b/>
                <w:color w:val="92D050"/>
                <w:sz w:val="22"/>
                <w:szCs w:val="22"/>
              </w:rPr>
              <w:t>eco</w:t>
            </w:r>
            <w:r w:rsidRPr="004436DE">
              <w:rPr>
                <w:rFonts w:asciiTheme="minorHAnsi" w:hAnsiTheme="minorHAnsi" w:cs="Arial"/>
                <w:b/>
                <w:color w:val="548DD4"/>
                <w:sz w:val="22"/>
                <w:szCs w:val="22"/>
              </w:rPr>
              <w:t>Books</w:t>
            </w:r>
            <w:r w:rsidRPr="004436DE">
              <w:rPr>
                <w:rFonts w:asciiTheme="minorHAnsi" w:hAnsiTheme="minorHAnsi" w:cs="Arial"/>
                <w:sz w:val="22"/>
                <w:szCs w:val="22"/>
              </w:rPr>
              <w:t>)</w:t>
            </w:r>
          </w:p>
          <w:p w:rsidR="004436DE" w:rsidRDefault="004436DE" w:rsidP="00BD1A0B">
            <w:pPr>
              <w:pStyle w:val="Pargrafdellista"/>
              <w:numPr>
                <w:ilvl w:val="0"/>
                <w:numId w:val="15"/>
              </w:numPr>
              <w:spacing w:after="120"/>
              <w:ind w:left="357" w:hanging="357"/>
              <w:jc w:val="both"/>
              <w:rPr>
                <w:rFonts w:asciiTheme="minorHAnsi" w:hAnsiTheme="minorHAnsi" w:cs="Arial"/>
                <w:sz w:val="22"/>
                <w:szCs w:val="22"/>
              </w:rPr>
            </w:pPr>
            <w:r w:rsidRPr="004436DE">
              <w:rPr>
                <w:rFonts w:asciiTheme="minorHAnsi" w:hAnsiTheme="minorHAnsi" w:cs="Arial"/>
                <w:sz w:val="22"/>
                <w:szCs w:val="22"/>
              </w:rPr>
              <w:t xml:space="preserve">Exemple d’estalvi que s’aconseguirà pel lot de llibres del curs (inclou tots els llibres, </w:t>
            </w:r>
            <w:r w:rsidR="00BD1A0B">
              <w:rPr>
                <w:rFonts w:asciiTheme="minorHAnsi" w:hAnsiTheme="minorHAnsi" w:cs="Arial"/>
                <w:sz w:val="22"/>
                <w:szCs w:val="22"/>
              </w:rPr>
              <w:t>també lectures</w:t>
            </w:r>
            <w:r w:rsidRPr="004436DE">
              <w:rPr>
                <w:rFonts w:asciiTheme="minorHAnsi" w:hAnsiTheme="minorHAnsi" w:cs="Arial"/>
                <w:sz w:val="22"/>
                <w:szCs w:val="22"/>
              </w:rPr>
              <w:t xml:space="preserve">, excepte els de </w:t>
            </w:r>
            <w:r w:rsidR="00BD1A0B">
              <w:rPr>
                <w:rFonts w:asciiTheme="minorHAnsi" w:hAnsiTheme="minorHAnsi" w:cs="Arial"/>
                <w:sz w:val="22"/>
                <w:szCs w:val="22"/>
              </w:rPr>
              <w:t xml:space="preserve">l’optativa de </w:t>
            </w:r>
            <w:r w:rsidRPr="004436DE">
              <w:rPr>
                <w:rFonts w:asciiTheme="minorHAnsi" w:hAnsiTheme="minorHAnsi" w:cs="Arial"/>
                <w:sz w:val="22"/>
                <w:szCs w:val="22"/>
              </w:rPr>
              <w:t>Francès</w:t>
            </w:r>
            <w:r w:rsidR="002070CE">
              <w:rPr>
                <w:rFonts w:asciiTheme="minorHAnsi" w:hAnsiTheme="minorHAnsi" w:cs="Arial"/>
                <w:sz w:val="22"/>
                <w:szCs w:val="22"/>
              </w:rPr>
              <w:t>; NO inclou quota material</w:t>
            </w:r>
            <w:r w:rsidRPr="004436DE">
              <w:rPr>
                <w:rFonts w:asciiTheme="minorHAnsi" w:hAnsiTheme="minorHAnsi" w:cs="Arial"/>
                <w:sz w:val="22"/>
                <w:szCs w:val="22"/>
              </w:rPr>
              <w:t>):</w:t>
            </w:r>
          </w:p>
          <w:tbl>
            <w:tblPr>
              <w:tblW w:w="6526" w:type="dxa"/>
              <w:tblInd w:w="633" w:type="dxa"/>
              <w:tblCellMar>
                <w:left w:w="70" w:type="dxa"/>
                <w:right w:w="70" w:type="dxa"/>
              </w:tblCellMar>
              <w:tblLook w:val="04A0" w:firstRow="1" w:lastRow="0" w:firstColumn="1" w:lastColumn="0" w:noHBand="0" w:noVBand="1"/>
            </w:tblPr>
            <w:tblGrid>
              <w:gridCol w:w="1706"/>
              <w:gridCol w:w="1559"/>
              <w:gridCol w:w="1418"/>
              <w:gridCol w:w="1843"/>
            </w:tblGrid>
            <w:tr w:rsidR="004436DE" w:rsidTr="00BD1A0B">
              <w:trPr>
                <w:trHeight w:val="243"/>
              </w:trPr>
              <w:tc>
                <w:tcPr>
                  <w:tcW w:w="170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436DE" w:rsidRDefault="004436DE" w:rsidP="004436DE">
                  <w:pPr>
                    <w:suppressAutoHyphens w:val="0"/>
                    <w:jc w:val="center"/>
                    <w:rPr>
                      <w:rFonts w:ascii="Calibri" w:hAnsi="Calibri" w:cs="Calibri"/>
                      <w:b/>
                      <w:bCs/>
                      <w:i/>
                      <w:iCs/>
                      <w:color w:val="000000"/>
                      <w:sz w:val="22"/>
                      <w:szCs w:val="22"/>
                    </w:rPr>
                  </w:pPr>
                  <w:r>
                    <w:rPr>
                      <w:rFonts w:ascii="Calibri" w:hAnsi="Calibri" w:cs="Calibri"/>
                      <w:b/>
                      <w:bCs/>
                      <w:i/>
                      <w:iCs/>
                      <w:color w:val="000000"/>
                      <w:sz w:val="22"/>
                      <w:szCs w:val="22"/>
                    </w:rPr>
                    <w:t>Curs</w:t>
                  </w:r>
                </w:p>
              </w:tc>
              <w:tc>
                <w:tcPr>
                  <w:tcW w:w="1559" w:type="dxa"/>
                  <w:tcBorders>
                    <w:top w:val="single" w:sz="4" w:space="0" w:color="auto"/>
                    <w:left w:val="nil"/>
                    <w:bottom w:val="single" w:sz="4" w:space="0" w:color="auto"/>
                    <w:right w:val="single" w:sz="4" w:space="0" w:color="auto"/>
                  </w:tcBorders>
                  <w:shd w:val="clear" w:color="auto" w:fill="F2F2F2"/>
                  <w:vAlign w:val="center"/>
                  <w:hideMark/>
                </w:tcPr>
                <w:p w:rsidR="004436DE" w:rsidRDefault="004436DE" w:rsidP="004436DE">
                  <w:pPr>
                    <w:suppressAutoHyphens w:val="0"/>
                    <w:jc w:val="center"/>
                    <w:rPr>
                      <w:rFonts w:ascii="Calibri" w:hAnsi="Calibri" w:cs="Calibri"/>
                      <w:b/>
                      <w:bCs/>
                      <w:i/>
                      <w:iCs/>
                      <w:color w:val="000000"/>
                      <w:sz w:val="22"/>
                      <w:szCs w:val="22"/>
                    </w:rPr>
                  </w:pPr>
                  <w:r>
                    <w:rPr>
                      <w:rFonts w:ascii="Calibri" w:hAnsi="Calibri" w:cs="Calibri"/>
                      <w:b/>
                      <w:bCs/>
                      <w:i/>
                      <w:iCs/>
                      <w:color w:val="000000"/>
                      <w:sz w:val="22"/>
                      <w:szCs w:val="22"/>
                    </w:rPr>
                    <w:t>Preu ecoBooks</w:t>
                  </w:r>
                </w:p>
              </w:tc>
              <w:tc>
                <w:tcPr>
                  <w:tcW w:w="1418" w:type="dxa"/>
                  <w:tcBorders>
                    <w:top w:val="single" w:sz="4" w:space="0" w:color="auto"/>
                    <w:left w:val="nil"/>
                    <w:bottom w:val="single" w:sz="4" w:space="0" w:color="auto"/>
                    <w:right w:val="single" w:sz="4" w:space="0" w:color="auto"/>
                  </w:tcBorders>
                  <w:shd w:val="clear" w:color="auto" w:fill="F2F2F2"/>
                  <w:vAlign w:val="center"/>
                  <w:hideMark/>
                </w:tcPr>
                <w:p w:rsidR="004436DE" w:rsidRDefault="004436DE" w:rsidP="004436DE">
                  <w:pPr>
                    <w:suppressAutoHyphens w:val="0"/>
                    <w:jc w:val="center"/>
                    <w:rPr>
                      <w:rFonts w:ascii="Calibri" w:hAnsi="Calibri" w:cs="Calibri"/>
                      <w:b/>
                      <w:bCs/>
                      <w:i/>
                      <w:iCs/>
                      <w:color w:val="000000"/>
                      <w:sz w:val="22"/>
                      <w:szCs w:val="22"/>
                    </w:rPr>
                  </w:pPr>
                  <w:r>
                    <w:rPr>
                      <w:rFonts w:ascii="Calibri" w:hAnsi="Calibri" w:cs="Calibri"/>
                      <w:b/>
                      <w:bCs/>
                      <w:i/>
                      <w:iCs/>
                      <w:color w:val="000000"/>
                      <w:sz w:val="22"/>
                      <w:szCs w:val="22"/>
                    </w:rPr>
                    <w:t>Estalvi vs PVP</w:t>
                  </w:r>
                </w:p>
              </w:tc>
              <w:tc>
                <w:tcPr>
                  <w:tcW w:w="1843" w:type="dxa"/>
                  <w:tcBorders>
                    <w:top w:val="single" w:sz="4" w:space="0" w:color="auto"/>
                    <w:left w:val="nil"/>
                    <w:bottom w:val="single" w:sz="4" w:space="0" w:color="auto"/>
                    <w:right w:val="single" w:sz="4" w:space="0" w:color="auto"/>
                  </w:tcBorders>
                  <w:shd w:val="clear" w:color="auto" w:fill="F2F2F2"/>
                  <w:noWrap/>
                  <w:vAlign w:val="center"/>
                  <w:hideMark/>
                </w:tcPr>
                <w:p w:rsidR="004436DE" w:rsidRDefault="004436DE" w:rsidP="004436DE">
                  <w:pPr>
                    <w:suppressAutoHyphens w:val="0"/>
                    <w:jc w:val="center"/>
                    <w:rPr>
                      <w:rFonts w:ascii="Calibri" w:hAnsi="Calibri" w:cs="Calibri"/>
                      <w:b/>
                      <w:bCs/>
                      <w:i/>
                      <w:iCs/>
                      <w:color w:val="000000"/>
                      <w:sz w:val="22"/>
                      <w:szCs w:val="22"/>
                    </w:rPr>
                  </w:pPr>
                  <w:r>
                    <w:rPr>
                      <w:rFonts w:ascii="Calibri" w:hAnsi="Calibri" w:cs="Calibri"/>
                      <w:b/>
                      <w:bCs/>
                      <w:i/>
                      <w:iCs/>
                      <w:color w:val="000000"/>
                      <w:sz w:val="22"/>
                      <w:szCs w:val="22"/>
                    </w:rPr>
                    <w:t>Comentari</w:t>
                  </w:r>
                </w:p>
              </w:tc>
            </w:tr>
            <w:tr w:rsidR="004436DE" w:rsidTr="00BD1A0B">
              <w:trPr>
                <w:trHeight w:val="315"/>
              </w:trPr>
              <w:tc>
                <w:tcPr>
                  <w:tcW w:w="1706" w:type="dxa"/>
                  <w:tcBorders>
                    <w:top w:val="nil"/>
                    <w:left w:val="single" w:sz="4" w:space="0" w:color="auto"/>
                    <w:bottom w:val="single" w:sz="4" w:space="0" w:color="auto"/>
                    <w:right w:val="single" w:sz="4" w:space="0" w:color="auto"/>
                  </w:tcBorders>
                  <w:noWrap/>
                  <w:vAlign w:val="center"/>
                  <w:hideMark/>
                </w:tcPr>
                <w:p w:rsidR="004436DE" w:rsidRDefault="004436DE" w:rsidP="004436DE">
                  <w:pPr>
                    <w:suppressAutoHyphens w:val="0"/>
                    <w:rPr>
                      <w:rFonts w:ascii="Calibri" w:hAnsi="Calibri" w:cs="Calibri"/>
                      <w:color w:val="000000"/>
                      <w:sz w:val="22"/>
                      <w:szCs w:val="22"/>
                    </w:rPr>
                  </w:pPr>
                  <w:r>
                    <w:rPr>
                      <w:rFonts w:ascii="Calibri" w:hAnsi="Calibri" w:cs="Calibri"/>
                      <w:color w:val="000000"/>
                      <w:sz w:val="22"/>
                      <w:szCs w:val="22"/>
                    </w:rPr>
                    <w:t>1er ESO</w:t>
                  </w:r>
                </w:p>
              </w:tc>
              <w:tc>
                <w:tcPr>
                  <w:tcW w:w="1559" w:type="dxa"/>
                  <w:tcBorders>
                    <w:top w:val="nil"/>
                    <w:left w:val="nil"/>
                    <w:bottom w:val="single" w:sz="4" w:space="0" w:color="auto"/>
                    <w:right w:val="single" w:sz="4" w:space="0" w:color="auto"/>
                  </w:tcBorders>
                  <w:vAlign w:val="center"/>
                </w:tcPr>
                <w:p w:rsidR="004436DE" w:rsidRDefault="00636099" w:rsidP="004436DE">
                  <w:pPr>
                    <w:suppressAutoHyphens w:val="0"/>
                    <w:jc w:val="center"/>
                    <w:rPr>
                      <w:rFonts w:ascii="Calibri" w:hAnsi="Calibri" w:cs="Calibri"/>
                      <w:b/>
                      <w:bCs/>
                      <w:color w:val="0000CC"/>
                      <w:szCs w:val="24"/>
                    </w:rPr>
                  </w:pPr>
                  <w:r>
                    <w:rPr>
                      <w:rFonts w:ascii="Calibri" w:hAnsi="Calibri" w:cs="Calibri"/>
                      <w:b/>
                      <w:bCs/>
                      <w:color w:val="0000CC"/>
                      <w:szCs w:val="24"/>
                    </w:rPr>
                    <w:t>24</w:t>
                  </w:r>
                  <w:r w:rsidR="004436DE">
                    <w:rPr>
                      <w:rFonts w:ascii="Calibri" w:hAnsi="Calibri" w:cs="Calibri"/>
                      <w:b/>
                      <w:bCs/>
                      <w:color w:val="0000CC"/>
                      <w:szCs w:val="24"/>
                    </w:rPr>
                    <w:t>0 €</w:t>
                  </w:r>
                </w:p>
              </w:tc>
              <w:tc>
                <w:tcPr>
                  <w:tcW w:w="1418" w:type="dxa"/>
                  <w:tcBorders>
                    <w:top w:val="nil"/>
                    <w:left w:val="nil"/>
                    <w:bottom w:val="single" w:sz="4" w:space="0" w:color="auto"/>
                    <w:right w:val="single" w:sz="4" w:space="0" w:color="auto"/>
                  </w:tcBorders>
                  <w:vAlign w:val="center"/>
                </w:tcPr>
                <w:p w:rsidR="004436DE" w:rsidRPr="00BD1A0B" w:rsidRDefault="00BD1A0B" w:rsidP="004436DE">
                  <w:pPr>
                    <w:suppressAutoHyphens w:val="0"/>
                    <w:jc w:val="center"/>
                    <w:rPr>
                      <w:rFonts w:ascii="Calibri" w:hAnsi="Calibri" w:cs="Calibri"/>
                      <w:color w:val="FF0000"/>
                      <w:sz w:val="22"/>
                      <w:szCs w:val="22"/>
                    </w:rPr>
                  </w:pPr>
                  <w:r>
                    <w:rPr>
                      <w:rFonts w:ascii="Calibri" w:hAnsi="Calibri" w:cs="Calibri"/>
                      <w:color w:val="FF0000"/>
                      <w:sz w:val="22"/>
                      <w:szCs w:val="22"/>
                    </w:rPr>
                    <w:t>-</w:t>
                  </w:r>
                  <w:r w:rsidR="00636099" w:rsidRPr="00BD1A0B">
                    <w:rPr>
                      <w:rFonts w:ascii="Calibri" w:hAnsi="Calibri" w:cs="Calibri"/>
                      <w:color w:val="FF0000"/>
                      <w:sz w:val="22"/>
                      <w:szCs w:val="22"/>
                    </w:rPr>
                    <w:t>168</w:t>
                  </w:r>
                  <w:r w:rsidR="004436DE" w:rsidRPr="00BD1A0B">
                    <w:rPr>
                      <w:rFonts w:ascii="Calibri" w:hAnsi="Calibri" w:cs="Calibri"/>
                      <w:color w:val="FF0000"/>
                      <w:sz w:val="22"/>
                      <w:szCs w:val="22"/>
                    </w:rPr>
                    <w:t xml:space="preserve"> €</w:t>
                  </w:r>
                </w:p>
              </w:tc>
              <w:tc>
                <w:tcPr>
                  <w:tcW w:w="1843" w:type="dxa"/>
                  <w:tcBorders>
                    <w:top w:val="nil"/>
                    <w:left w:val="nil"/>
                    <w:bottom w:val="single" w:sz="4" w:space="0" w:color="auto"/>
                    <w:right w:val="single" w:sz="4" w:space="0" w:color="auto"/>
                  </w:tcBorders>
                  <w:noWrap/>
                  <w:vAlign w:val="center"/>
                  <w:hideMark/>
                </w:tcPr>
                <w:p w:rsidR="004436DE" w:rsidRDefault="004436DE" w:rsidP="004436DE">
                  <w:pPr>
                    <w:suppressAutoHyphens w:val="0"/>
                    <w:rPr>
                      <w:rFonts w:ascii="Calibri" w:hAnsi="Calibri" w:cs="Calibri"/>
                      <w:color w:val="000000"/>
                      <w:sz w:val="22"/>
                      <w:szCs w:val="22"/>
                    </w:rPr>
                  </w:pPr>
                  <w:r>
                    <w:rPr>
                      <w:rFonts w:ascii="Calibri" w:hAnsi="Calibri" w:cs="Calibri"/>
                      <w:color w:val="000000"/>
                      <w:sz w:val="22"/>
                      <w:szCs w:val="22"/>
                    </w:rPr>
                    <w:t> </w:t>
                  </w:r>
                </w:p>
              </w:tc>
            </w:tr>
            <w:tr w:rsidR="004436DE" w:rsidTr="00BD1A0B">
              <w:trPr>
                <w:trHeight w:val="315"/>
              </w:trPr>
              <w:tc>
                <w:tcPr>
                  <w:tcW w:w="1706" w:type="dxa"/>
                  <w:tcBorders>
                    <w:top w:val="nil"/>
                    <w:left w:val="single" w:sz="4" w:space="0" w:color="auto"/>
                    <w:bottom w:val="single" w:sz="4" w:space="0" w:color="auto"/>
                    <w:right w:val="single" w:sz="4" w:space="0" w:color="auto"/>
                  </w:tcBorders>
                  <w:noWrap/>
                  <w:vAlign w:val="center"/>
                  <w:hideMark/>
                </w:tcPr>
                <w:p w:rsidR="004436DE" w:rsidRDefault="004436DE" w:rsidP="004436DE">
                  <w:pPr>
                    <w:suppressAutoHyphens w:val="0"/>
                    <w:rPr>
                      <w:rFonts w:ascii="Calibri" w:hAnsi="Calibri" w:cs="Calibri"/>
                      <w:color w:val="000000"/>
                      <w:sz w:val="22"/>
                      <w:szCs w:val="22"/>
                    </w:rPr>
                  </w:pPr>
                  <w:r>
                    <w:rPr>
                      <w:rFonts w:ascii="Calibri" w:hAnsi="Calibri" w:cs="Calibri"/>
                      <w:color w:val="000000"/>
                      <w:sz w:val="22"/>
                      <w:szCs w:val="22"/>
                    </w:rPr>
                    <w:t>1er Batx</w:t>
                  </w:r>
                  <w:r w:rsidR="00BD1A0B">
                    <w:rPr>
                      <w:rFonts w:ascii="Calibri" w:hAnsi="Calibri" w:cs="Calibri"/>
                      <w:color w:val="000000"/>
                      <w:sz w:val="22"/>
                      <w:szCs w:val="22"/>
                    </w:rPr>
                    <w:t>illerat</w:t>
                  </w:r>
                </w:p>
              </w:tc>
              <w:tc>
                <w:tcPr>
                  <w:tcW w:w="1559" w:type="dxa"/>
                  <w:tcBorders>
                    <w:top w:val="nil"/>
                    <w:left w:val="nil"/>
                    <w:bottom w:val="single" w:sz="4" w:space="0" w:color="auto"/>
                    <w:right w:val="single" w:sz="4" w:space="0" w:color="auto"/>
                  </w:tcBorders>
                  <w:vAlign w:val="center"/>
                </w:tcPr>
                <w:p w:rsidR="004436DE" w:rsidRDefault="00CA33DF" w:rsidP="004436DE">
                  <w:pPr>
                    <w:suppressAutoHyphens w:val="0"/>
                    <w:jc w:val="center"/>
                    <w:rPr>
                      <w:rFonts w:ascii="Calibri" w:hAnsi="Calibri" w:cs="Calibri"/>
                      <w:b/>
                      <w:bCs/>
                      <w:color w:val="0000CC"/>
                      <w:szCs w:val="24"/>
                    </w:rPr>
                  </w:pPr>
                  <w:r>
                    <w:rPr>
                      <w:rFonts w:ascii="Calibri" w:hAnsi="Calibri" w:cs="Calibri"/>
                      <w:b/>
                      <w:bCs/>
                      <w:color w:val="0000CC"/>
                      <w:szCs w:val="24"/>
                    </w:rPr>
                    <w:t>228</w:t>
                  </w:r>
                  <w:r w:rsidR="004436DE">
                    <w:rPr>
                      <w:rFonts w:ascii="Calibri" w:hAnsi="Calibri" w:cs="Calibri"/>
                      <w:b/>
                      <w:bCs/>
                      <w:color w:val="0000CC"/>
                      <w:szCs w:val="24"/>
                    </w:rPr>
                    <w:t xml:space="preserve"> €</w:t>
                  </w:r>
                </w:p>
              </w:tc>
              <w:tc>
                <w:tcPr>
                  <w:tcW w:w="1418" w:type="dxa"/>
                  <w:tcBorders>
                    <w:top w:val="nil"/>
                    <w:left w:val="nil"/>
                    <w:bottom w:val="single" w:sz="4" w:space="0" w:color="auto"/>
                    <w:right w:val="single" w:sz="4" w:space="0" w:color="auto"/>
                  </w:tcBorders>
                  <w:vAlign w:val="center"/>
                </w:tcPr>
                <w:p w:rsidR="004436DE" w:rsidRPr="00BD1A0B" w:rsidRDefault="00BD1A0B" w:rsidP="004436DE">
                  <w:pPr>
                    <w:suppressAutoHyphens w:val="0"/>
                    <w:jc w:val="center"/>
                    <w:rPr>
                      <w:rFonts w:ascii="Calibri" w:hAnsi="Calibri" w:cs="Calibri"/>
                      <w:color w:val="FF0000"/>
                      <w:sz w:val="22"/>
                      <w:szCs w:val="22"/>
                    </w:rPr>
                  </w:pPr>
                  <w:r>
                    <w:rPr>
                      <w:rFonts w:ascii="Calibri" w:hAnsi="Calibri" w:cs="Calibri"/>
                      <w:color w:val="FF0000"/>
                      <w:sz w:val="22"/>
                      <w:szCs w:val="22"/>
                    </w:rPr>
                    <w:t>-</w:t>
                  </w:r>
                  <w:r w:rsidR="00CA33DF" w:rsidRPr="00BD1A0B">
                    <w:rPr>
                      <w:rFonts w:ascii="Calibri" w:hAnsi="Calibri" w:cs="Calibri"/>
                      <w:color w:val="FF0000"/>
                      <w:sz w:val="22"/>
                      <w:szCs w:val="22"/>
                    </w:rPr>
                    <w:t>126</w:t>
                  </w:r>
                  <w:r w:rsidR="004436DE" w:rsidRPr="00BD1A0B">
                    <w:rPr>
                      <w:rFonts w:ascii="Calibri" w:hAnsi="Calibri" w:cs="Calibri"/>
                      <w:color w:val="FF0000"/>
                      <w:sz w:val="22"/>
                      <w:szCs w:val="22"/>
                    </w:rPr>
                    <w:t xml:space="preserve"> €</w:t>
                  </w:r>
                </w:p>
              </w:tc>
              <w:tc>
                <w:tcPr>
                  <w:tcW w:w="1843" w:type="dxa"/>
                  <w:tcBorders>
                    <w:top w:val="nil"/>
                    <w:left w:val="nil"/>
                    <w:bottom w:val="single" w:sz="4" w:space="0" w:color="auto"/>
                    <w:right w:val="single" w:sz="4" w:space="0" w:color="auto"/>
                  </w:tcBorders>
                  <w:noWrap/>
                  <w:vAlign w:val="center"/>
                  <w:hideMark/>
                </w:tcPr>
                <w:p w:rsidR="004436DE" w:rsidRDefault="004436DE" w:rsidP="004436DE">
                  <w:pPr>
                    <w:suppressAutoHyphens w:val="0"/>
                    <w:rPr>
                      <w:rFonts w:ascii="Calibri" w:hAnsi="Calibri" w:cs="Calibri"/>
                      <w:color w:val="000000"/>
                      <w:sz w:val="22"/>
                      <w:szCs w:val="22"/>
                    </w:rPr>
                  </w:pPr>
                  <w:r>
                    <w:rPr>
                      <w:rFonts w:ascii="Calibri" w:hAnsi="Calibri" w:cs="Calibri"/>
                      <w:color w:val="000000"/>
                      <w:sz w:val="22"/>
                      <w:szCs w:val="22"/>
                    </w:rPr>
                    <w:t> </w:t>
                  </w:r>
                  <w:r w:rsidR="007E3579">
                    <w:rPr>
                      <w:rFonts w:ascii="Calibri" w:hAnsi="Calibri" w:cs="Calibri"/>
                      <w:color w:val="000000"/>
                      <w:sz w:val="22"/>
                      <w:szCs w:val="22"/>
                    </w:rPr>
                    <w:t>(amb 4 optatives)</w:t>
                  </w:r>
                </w:p>
              </w:tc>
            </w:tr>
          </w:tbl>
          <w:p w:rsidR="004436DE" w:rsidRPr="004436DE" w:rsidRDefault="004436DE" w:rsidP="004436DE">
            <w:pPr>
              <w:jc w:val="both"/>
              <w:rPr>
                <w:rFonts w:asciiTheme="minorHAnsi" w:hAnsiTheme="minorHAnsi" w:cs="Arial"/>
                <w:sz w:val="22"/>
                <w:szCs w:val="22"/>
              </w:rPr>
            </w:pPr>
          </w:p>
        </w:tc>
      </w:tr>
      <w:tr w:rsidR="0043337C" w:rsidTr="00CE4041">
        <w:trPr>
          <w:trHeight w:val="1021"/>
        </w:trPr>
        <w:tc>
          <w:tcPr>
            <w:tcW w:w="1086" w:type="dxa"/>
            <w:tcMar>
              <w:top w:w="0" w:type="dxa"/>
              <w:left w:w="108" w:type="dxa"/>
              <w:bottom w:w="0" w:type="dxa"/>
              <w:right w:w="108" w:type="dxa"/>
            </w:tcMar>
            <w:vAlign w:val="center"/>
            <w:hideMark/>
          </w:tcPr>
          <w:p w:rsidR="0043337C" w:rsidRDefault="0043337C" w:rsidP="00CE4041">
            <w:r>
              <w:rPr>
                <w:noProof/>
              </w:rPr>
              <w:drawing>
                <wp:inline distT="0" distB="0" distL="0" distR="0" wp14:anchorId="3D2316DA" wp14:editId="06307C98">
                  <wp:extent cx="413239" cy="413239"/>
                  <wp:effectExtent l="0" t="0" r="6350" b="635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066" cy="423066"/>
                          </a:xfrm>
                          <a:prstGeom prst="rect">
                            <a:avLst/>
                          </a:prstGeom>
                        </pic:spPr>
                      </pic:pic>
                    </a:graphicData>
                  </a:graphic>
                </wp:inline>
              </w:drawing>
            </w:r>
          </w:p>
        </w:tc>
        <w:tc>
          <w:tcPr>
            <w:tcW w:w="7436" w:type="dxa"/>
            <w:tcMar>
              <w:top w:w="0" w:type="dxa"/>
              <w:left w:w="108" w:type="dxa"/>
              <w:bottom w:w="0" w:type="dxa"/>
              <w:right w:w="108" w:type="dxa"/>
            </w:tcMar>
            <w:vAlign w:val="center"/>
          </w:tcPr>
          <w:p w:rsidR="004436DE" w:rsidRDefault="004436DE" w:rsidP="00CE4041">
            <w:pPr>
              <w:jc w:val="both"/>
              <w:rPr>
                <w:rFonts w:asciiTheme="minorHAnsi" w:hAnsiTheme="minorHAnsi" w:cstheme="minorHAnsi"/>
                <w:sz w:val="22"/>
                <w:u w:val="single"/>
              </w:rPr>
            </w:pPr>
          </w:p>
          <w:p w:rsidR="0043337C" w:rsidRDefault="0043337C" w:rsidP="00CE4041">
            <w:pPr>
              <w:jc w:val="both"/>
              <w:rPr>
                <w:rFonts w:asciiTheme="minorHAnsi" w:hAnsiTheme="minorHAnsi" w:cstheme="minorHAnsi"/>
                <w:sz w:val="22"/>
              </w:rPr>
            </w:pPr>
            <w:r>
              <w:rPr>
                <w:rFonts w:asciiTheme="minorHAnsi" w:hAnsiTheme="minorHAnsi" w:cstheme="minorHAnsi"/>
                <w:sz w:val="22"/>
                <w:u w:val="single"/>
              </w:rPr>
              <w:t>Compra fàcil</w:t>
            </w:r>
          </w:p>
          <w:p w:rsidR="0043337C" w:rsidRDefault="0043337C" w:rsidP="0043337C">
            <w:pPr>
              <w:pStyle w:val="Pargrafdellista"/>
              <w:numPr>
                <w:ilvl w:val="0"/>
                <w:numId w:val="14"/>
              </w:numPr>
              <w:suppressAutoHyphens w:val="0"/>
              <w:ind w:left="196" w:hanging="196"/>
              <w:contextualSpacing w:val="0"/>
              <w:jc w:val="both"/>
              <w:rPr>
                <w:rFonts w:asciiTheme="minorHAnsi" w:hAnsiTheme="minorHAnsi" w:cstheme="minorHAnsi"/>
                <w:sz w:val="22"/>
              </w:rPr>
            </w:pPr>
            <w:r w:rsidRPr="00014AA4">
              <w:rPr>
                <w:rFonts w:asciiTheme="minorHAnsi" w:hAnsiTheme="minorHAnsi" w:cstheme="minorHAnsi"/>
                <w:sz w:val="22"/>
              </w:rPr>
              <w:t xml:space="preserve">per internet al web www.iddink.cat, per telèfon o presencialment </w:t>
            </w:r>
          </w:p>
          <w:p w:rsidR="0043337C" w:rsidRPr="00014AA4" w:rsidRDefault="0043337C" w:rsidP="0043337C">
            <w:pPr>
              <w:pStyle w:val="Pargrafdellista"/>
              <w:numPr>
                <w:ilvl w:val="0"/>
                <w:numId w:val="14"/>
              </w:numPr>
              <w:suppressAutoHyphens w:val="0"/>
              <w:ind w:left="196" w:hanging="196"/>
              <w:contextualSpacing w:val="0"/>
              <w:jc w:val="both"/>
              <w:rPr>
                <w:rFonts w:asciiTheme="minorHAnsi" w:hAnsiTheme="minorHAnsi" w:cstheme="minorHAnsi"/>
                <w:sz w:val="22"/>
              </w:rPr>
            </w:pPr>
            <w:r>
              <w:rPr>
                <w:rFonts w:asciiTheme="minorHAnsi" w:hAnsiTheme="minorHAnsi" w:cstheme="minorHAnsi"/>
                <w:sz w:val="22"/>
              </w:rPr>
              <w:t>es po</w:t>
            </w:r>
            <w:r w:rsidR="00BD1A0B">
              <w:rPr>
                <w:rFonts w:asciiTheme="minorHAnsi" w:hAnsiTheme="minorHAnsi" w:cstheme="minorHAnsi"/>
                <w:sz w:val="22"/>
              </w:rPr>
              <w:t>t</w:t>
            </w:r>
            <w:r>
              <w:rPr>
                <w:rFonts w:asciiTheme="minorHAnsi" w:hAnsiTheme="minorHAnsi" w:cstheme="minorHAnsi"/>
                <w:sz w:val="22"/>
              </w:rPr>
              <w:t xml:space="preserve"> triar</w:t>
            </w:r>
            <w:r w:rsidR="00BD1A0B">
              <w:rPr>
                <w:rFonts w:asciiTheme="minorHAnsi" w:hAnsiTheme="minorHAnsi" w:cstheme="minorHAnsi"/>
                <w:sz w:val="22"/>
              </w:rPr>
              <w:t xml:space="preserve"> quins i quants continguts </w:t>
            </w:r>
            <w:r>
              <w:rPr>
                <w:rFonts w:asciiTheme="minorHAnsi" w:hAnsiTheme="minorHAnsi" w:cstheme="minorHAnsi"/>
                <w:sz w:val="22"/>
              </w:rPr>
              <w:t>comprar: llibres de text, quaderns, lectures, dossiers, materials de papereria...</w:t>
            </w:r>
          </w:p>
        </w:tc>
      </w:tr>
      <w:tr w:rsidR="0043337C" w:rsidTr="00CE4041">
        <w:trPr>
          <w:trHeight w:val="1021"/>
        </w:trPr>
        <w:tc>
          <w:tcPr>
            <w:tcW w:w="1086" w:type="dxa"/>
            <w:tcMar>
              <w:top w:w="0" w:type="dxa"/>
              <w:left w:w="108" w:type="dxa"/>
              <w:bottom w:w="0" w:type="dxa"/>
              <w:right w:w="108" w:type="dxa"/>
            </w:tcMar>
            <w:vAlign w:val="center"/>
            <w:hideMark/>
          </w:tcPr>
          <w:p w:rsidR="0043337C" w:rsidRDefault="0043337C" w:rsidP="00CE4041">
            <w:r>
              <w:rPr>
                <w:noProof/>
              </w:rPr>
              <w:drawing>
                <wp:inline distT="0" distB="0" distL="0" distR="0" wp14:anchorId="0D288D11" wp14:editId="67B88157">
                  <wp:extent cx="466090" cy="457200"/>
                  <wp:effectExtent l="0" t="0" r="0" b="0"/>
                  <wp:docPr id="4" name="Imatge 4" descr="cid:image012.jpg@01D3BB7A.D90B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jpg@01D3BB7A.D90B7F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tc>
        <w:tc>
          <w:tcPr>
            <w:tcW w:w="7436" w:type="dxa"/>
            <w:tcMar>
              <w:top w:w="0" w:type="dxa"/>
              <w:left w:w="108" w:type="dxa"/>
              <w:bottom w:w="0" w:type="dxa"/>
              <w:right w:w="108" w:type="dxa"/>
            </w:tcMar>
            <w:vAlign w:val="center"/>
          </w:tcPr>
          <w:p w:rsidR="0043337C" w:rsidRPr="004629FE" w:rsidRDefault="0043337C" w:rsidP="00CE4041">
            <w:pPr>
              <w:jc w:val="both"/>
              <w:rPr>
                <w:rFonts w:asciiTheme="minorHAnsi" w:hAnsiTheme="minorHAnsi" w:cstheme="minorHAnsi"/>
                <w:sz w:val="22"/>
              </w:rPr>
            </w:pPr>
            <w:r w:rsidRPr="004629FE">
              <w:rPr>
                <w:rFonts w:asciiTheme="minorHAnsi" w:hAnsiTheme="minorHAnsi" w:cstheme="minorHAnsi"/>
                <w:sz w:val="22"/>
                <w:u w:val="single"/>
              </w:rPr>
              <w:t>Un servei excepcional</w:t>
            </w:r>
          </w:p>
          <w:p w:rsidR="0043337C" w:rsidRDefault="0043337C" w:rsidP="0043337C">
            <w:pPr>
              <w:pStyle w:val="Pargrafdellista"/>
              <w:numPr>
                <w:ilvl w:val="0"/>
                <w:numId w:val="13"/>
              </w:numPr>
              <w:suppressAutoHyphens w:val="0"/>
              <w:ind w:left="196" w:hanging="196"/>
              <w:contextualSpacing w:val="0"/>
              <w:jc w:val="both"/>
              <w:rPr>
                <w:rFonts w:asciiTheme="minorHAnsi" w:eastAsiaTheme="minorHAnsi" w:hAnsiTheme="minorHAnsi" w:cstheme="minorHAnsi"/>
                <w:sz w:val="22"/>
              </w:rPr>
            </w:pPr>
            <w:r>
              <w:rPr>
                <w:rFonts w:asciiTheme="minorHAnsi" w:eastAsiaTheme="minorHAnsi" w:hAnsiTheme="minorHAnsi" w:cstheme="minorHAnsi"/>
                <w:sz w:val="22"/>
              </w:rPr>
              <w:t>garantia de recepció abans de l’inici de curs (comandes fins 31 de juliol)</w:t>
            </w:r>
          </w:p>
          <w:p w:rsidR="0043337C" w:rsidRPr="00DB3831" w:rsidRDefault="0043337C" w:rsidP="0043337C">
            <w:pPr>
              <w:pStyle w:val="Pargrafdellista"/>
              <w:numPr>
                <w:ilvl w:val="0"/>
                <w:numId w:val="13"/>
              </w:numPr>
              <w:suppressAutoHyphens w:val="0"/>
              <w:ind w:left="196" w:hanging="196"/>
              <w:contextualSpacing w:val="0"/>
              <w:jc w:val="both"/>
              <w:rPr>
                <w:rFonts w:asciiTheme="minorHAnsi" w:eastAsiaTheme="minorHAnsi" w:hAnsiTheme="minorHAnsi" w:cstheme="minorHAnsi"/>
                <w:sz w:val="22"/>
              </w:rPr>
            </w:pPr>
            <w:r>
              <w:rPr>
                <w:rFonts w:asciiTheme="minorHAnsi" w:eastAsiaTheme="minorHAnsi" w:hAnsiTheme="minorHAnsi" w:cstheme="minorHAnsi"/>
                <w:sz w:val="22"/>
              </w:rPr>
              <w:t>lliurament de les comandes a domicili</w:t>
            </w:r>
          </w:p>
        </w:tc>
      </w:tr>
      <w:tr w:rsidR="0043337C" w:rsidTr="00CE4041">
        <w:trPr>
          <w:trHeight w:val="1021"/>
        </w:trPr>
        <w:tc>
          <w:tcPr>
            <w:tcW w:w="1086" w:type="dxa"/>
            <w:tcMar>
              <w:top w:w="0" w:type="dxa"/>
              <w:left w:w="108" w:type="dxa"/>
              <w:bottom w:w="0" w:type="dxa"/>
              <w:right w:w="108" w:type="dxa"/>
            </w:tcMar>
            <w:vAlign w:val="center"/>
            <w:hideMark/>
          </w:tcPr>
          <w:p w:rsidR="0043337C" w:rsidRDefault="0043337C" w:rsidP="00CE4041">
            <w:pPr>
              <w:jc w:val="both"/>
            </w:pPr>
            <w:r>
              <w:rPr>
                <w:noProof/>
              </w:rPr>
              <w:drawing>
                <wp:inline distT="0" distB="0" distL="0" distR="0" wp14:anchorId="2C46E157" wp14:editId="363F8E50">
                  <wp:extent cx="474980" cy="457200"/>
                  <wp:effectExtent l="0" t="0" r="1270" b="0"/>
                  <wp:docPr id="3" name="Imatge 3" descr="cid:image013.jpg@01D3BB7A.D90B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3.jpg@01D3BB7A.D90B7F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4980" cy="457200"/>
                          </a:xfrm>
                          <a:prstGeom prst="rect">
                            <a:avLst/>
                          </a:prstGeom>
                          <a:noFill/>
                          <a:ln>
                            <a:noFill/>
                          </a:ln>
                        </pic:spPr>
                      </pic:pic>
                    </a:graphicData>
                  </a:graphic>
                </wp:inline>
              </w:drawing>
            </w:r>
          </w:p>
        </w:tc>
        <w:tc>
          <w:tcPr>
            <w:tcW w:w="7436" w:type="dxa"/>
            <w:tcMar>
              <w:top w:w="0" w:type="dxa"/>
              <w:left w:w="108" w:type="dxa"/>
              <w:bottom w:w="0" w:type="dxa"/>
              <w:right w:w="108" w:type="dxa"/>
            </w:tcMar>
            <w:vAlign w:val="center"/>
          </w:tcPr>
          <w:p w:rsidR="0043337C" w:rsidRPr="004629FE" w:rsidRDefault="0043337C" w:rsidP="00CE4041">
            <w:pPr>
              <w:jc w:val="both"/>
              <w:rPr>
                <w:rFonts w:asciiTheme="minorHAnsi" w:hAnsiTheme="minorHAnsi" w:cstheme="minorHAnsi"/>
                <w:sz w:val="22"/>
                <w:u w:val="single"/>
              </w:rPr>
            </w:pPr>
            <w:r w:rsidRPr="004629FE">
              <w:rPr>
                <w:rFonts w:asciiTheme="minorHAnsi" w:hAnsiTheme="minorHAnsi" w:cstheme="minorHAnsi"/>
                <w:sz w:val="22"/>
                <w:u w:val="single"/>
              </w:rPr>
              <w:t>Avantatges socials i mediambientals</w:t>
            </w:r>
          </w:p>
          <w:p w:rsidR="0043337C" w:rsidRPr="004629FE" w:rsidRDefault="00BD1A0B" w:rsidP="00CE4041">
            <w:pPr>
              <w:jc w:val="both"/>
              <w:rPr>
                <w:rFonts w:asciiTheme="minorHAnsi" w:eastAsiaTheme="minorHAnsi" w:hAnsiTheme="minorHAnsi" w:cstheme="minorHAnsi"/>
                <w:sz w:val="22"/>
              </w:rPr>
            </w:pPr>
            <w:r>
              <w:rPr>
                <w:rFonts w:asciiTheme="minorHAnsi" w:eastAsiaTheme="minorHAnsi" w:hAnsiTheme="minorHAnsi" w:cstheme="minorHAnsi"/>
                <w:sz w:val="22"/>
              </w:rPr>
              <w:t>E</w:t>
            </w:r>
            <w:r w:rsidR="0043337C">
              <w:rPr>
                <w:rFonts w:asciiTheme="minorHAnsi" w:eastAsiaTheme="minorHAnsi" w:hAnsiTheme="minorHAnsi" w:cstheme="minorHAnsi"/>
                <w:sz w:val="22"/>
              </w:rPr>
              <w:t>ls centres educatius que han treballat amb Iddink durant aquest curs, han aconseguit un estalvi de 340,5 tones de paper (equivalent a uns 13.285 arbres)</w:t>
            </w:r>
          </w:p>
        </w:tc>
      </w:tr>
    </w:tbl>
    <w:p w:rsidR="0043337C" w:rsidRDefault="0043337C" w:rsidP="0043337C">
      <w:pPr>
        <w:pStyle w:val="Default"/>
        <w:spacing w:line="23" w:lineRule="atLeast"/>
        <w:jc w:val="both"/>
        <w:rPr>
          <w:rFonts w:asciiTheme="minorHAnsi" w:hAnsiTheme="minorHAnsi" w:cs="Arial"/>
          <w:color w:val="auto"/>
          <w:sz w:val="22"/>
          <w:szCs w:val="22"/>
          <w:lang w:val="ca-ES"/>
        </w:rPr>
      </w:pPr>
    </w:p>
    <w:p w:rsidR="0043337C" w:rsidRPr="00767D54" w:rsidRDefault="0043337C" w:rsidP="00BD1A0B">
      <w:pPr>
        <w:pStyle w:val="Default"/>
        <w:spacing w:before="120" w:line="23" w:lineRule="atLeast"/>
        <w:jc w:val="both"/>
        <w:rPr>
          <w:rFonts w:asciiTheme="minorHAnsi" w:hAnsiTheme="minorHAnsi" w:cs="Arial"/>
          <w:noProof/>
          <w:sz w:val="22"/>
          <w:szCs w:val="22"/>
          <w:lang w:val="ca-ES"/>
        </w:rPr>
      </w:pPr>
      <w:r w:rsidRPr="00767D54">
        <w:rPr>
          <w:rFonts w:asciiTheme="minorHAnsi" w:hAnsiTheme="minorHAnsi" w:cs="Arial"/>
          <w:noProof/>
          <w:sz w:val="22"/>
          <w:szCs w:val="22"/>
          <w:lang w:val="ca-ES"/>
        </w:rPr>
        <w:t xml:space="preserve">Us animem a assistir a la </w:t>
      </w:r>
      <w:r w:rsidRPr="00767D54">
        <w:rPr>
          <w:rFonts w:asciiTheme="minorHAnsi" w:hAnsiTheme="minorHAnsi" w:cs="Arial"/>
          <w:b/>
          <w:noProof/>
          <w:sz w:val="22"/>
          <w:szCs w:val="22"/>
          <w:lang w:val="ca-ES"/>
        </w:rPr>
        <w:t>reunió informativa</w:t>
      </w:r>
      <w:r w:rsidRPr="00767D54">
        <w:rPr>
          <w:rFonts w:asciiTheme="minorHAnsi" w:hAnsiTheme="minorHAnsi" w:cs="Arial"/>
          <w:noProof/>
          <w:sz w:val="22"/>
          <w:szCs w:val="22"/>
          <w:lang w:val="ca-ES"/>
        </w:rPr>
        <w:t xml:space="preserve"> en la qual s’explicarà aquest innovador sistema per reduir les despeses econòmiques i mediambientals i per fomentar valors com la sostenibilitat i la responsabilitat.</w:t>
      </w:r>
    </w:p>
    <w:p w:rsidR="0043337C" w:rsidRDefault="0043337C" w:rsidP="0043337C">
      <w:pPr>
        <w:pStyle w:val="Default"/>
        <w:spacing w:line="23" w:lineRule="atLeast"/>
        <w:jc w:val="both"/>
        <w:rPr>
          <w:rFonts w:asciiTheme="minorHAnsi" w:hAnsiTheme="minorHAnsi" w:cs="Arial"/>
          <w:noProof/>
          <w:color w:val="FF0000"/>
          <w:sz w:val="22"/>
          <w:szCs w:val="22"/>
          <w:lang w:val="ca-ES"/>
        </w:rPr>
      </w:pPr>
    </w:p>
    <w:p w:rsidR="0043337C" w:rsidRPr="00767D54" w:rsidRDefault="00767D54" w:rsidP="00BD1A0B">
      <w:pPr>
        <w:pStyle w:val="Default"/>
        <w:pBdr>
          <w:top w:val="single" w:sz="4" w:space="1" w:color="auto"/>
          <w:left w:val="single" w:sz="4" w:space="0" w:color="auto"/>
          <w:bottom w:val="single" w:sz="4" w:space="1" w:color="auto"/>
          <w:right w:val="single" w:sz="4" w:space="0" w:color="auto"/>
        </w:pBdr>
        <w:spacing w:line="23" w:lineRule="atLeast"/>
        <w:ind w:right="1133"/>
        <w:jc w:val="center"/>
        <w:rPr>
          <w:rFonts w:asciiTheme="minorHAnsi" w:hAnsiTheme="minorHAnsi" w:cs="Arial"/>
          <w:b/>
          <w:noProof/>
          <w:color w:val="FFFFFF" w:themeColor="background1"/>
          <w:sz w:val="28"/>
          <w:szCs w:val="28"/>
        </w:rPr>
      </w:pPr>
      <w:r w:rsidRPr="00767D54">
        <w:rPr>
          <w:rFonts w:asciiTheme="minorHAnsi" w:hAnsiTheme="minorHAnsi" w:cs="Arial"/>
          <w:noProof/>
          <w:sz w:val="28"/>
          <w:szCs w:val="28"/>
        </w:rPr>
        <w:t>Dia reunió informativa</w:t>
      </w:r>
      <w:r w:rsidR="0043337C" w:rsidRPr="00767D54">
        <w:rPr>
          <w:rFonts w:asciiTheme="minorHAnsi" w:hAnsiTheme="minorHAnsi" w:cs="Arial"/>
          <w:b/>
          <w:noProof/>
          <w:sz w:val="28"/>
          <w:szCs w:val="28"/>
        </w:rPr>
        <w:t>:</w:t>
      </w:r>
      <w:r w:rsidRPr="00767D54">
        <w:rPr>
          <w:rFonts w:asciiTheme="minorHAnsi" w:hAnsiTheme="minorHAnsi" w:cs="Arial"/>
          <w:b/>
          <w:noProof/>
          <w:sz w:val="28"/>
          <w:szCs w:val="28"/>
        </w:rPr>
        <w:t xml:space="preserve"> </w:t>
      </w:r>
      <w:r w:rsidR="0043337C" w:rsidRPr="00767D54">
        <w:rPr>
          <w:rFonts w:asciiTheme="minorHAnsi" w:hAnsiTheme="minorHAnsi" w:cs="Arial"/>
          <w:b/>
          <w:noProof/>
          <w:sz w:val="28"/>
          <w:szCs w:val="28"/>
        </w:rPr>
        <w:t>24/05/2018</w:t>
      </w:r>
      <w:r w:rsidRPr="00767D54">
        <w:rPr>
          <w:rFonts w:asciiTheme="minorHAnsi" w:hAnsiTheme="minorHAnsi" w:cs="Arial"/>
          <w:b/>
          <w:noProof/>
          <w:sz w:val="28"/>
          <w:szCs w:val="28"/>
        </w:rPr>
        <w:t xml:space="preserve"> a las </w:t>
      </w:r>
      <w:r w:rsidR="0043337C" w:rsidRPr="00767D54">
        <w:rPr>
          <w:rFonts w:asciiTheme="minorHAnsi" w:hAnsiTheme="minorHAnsi" w:cs="Arial"/>
          <w:b/>
          <w:noProof/>
          <w:sz w:val="28"/>
          <w:szCs w:val="28"/>
        </w:rPr>
        <w:t>19h</w:t>
      </w:r>
      <w:r>
        <w:rPr>
          <w:rFonts w:asciiTheme="minorHAnsi" w:hAnsiTheme="minorHAnsi" w:cs="Arial"/>
          <w:b/>
          <w:noProof/>
          <w:color w:val="FFFFFF" w:themeColor="background1"/>
          <w:sz w:val="28"/>
          <w:szCs w:val="28"/>
        </w:rPr>
        <w:t>.</w:t>
      </w:r>
    </w:p>
    <w:p w:rsidR="0043337C" w:rsidRPr="00B139F1" w:rsidRDefault="0043337C" w:rsidP="0043337C">
      <w:pPr>
        <w:pStyle w:val="Default"/>
        <w:spacing w:line="23" w:lineRule="atLeast"/>
        <w:jc w:val="both"/>
        <w:rPr>
          <w:rFonts w:asciiTheme="minorHAnsi" w:hAnsiTheme="minorHAnsi" w:cs="Arial"/>
          <w:noProof/>
          <w:color w:val="FF0000"/>
          <w:sz w:val="22"/>
          <w:szCs w:val="22"/>
          <w:lang w:val="ca-ES"/>
        </w:rPr>
      </w:pPr>
    </w:p>
    <w:p w:rsidR="0043337C" w:rsidRDefault="0043337C" w:rsidP="0043337C">
      <w:pPr>
        <w:pStyle w:val="Default"/>
        <w:tabs>
          <w:tab w:val="center" w:pos="4465"/>
        </w:tabs>
        <w:spacing w:line="23" w:lineRule="atLeast"/>
        <w:jc w:val="both"/>
        <w:rPr>
          <w:rFonts w:asciiTheme="minorHAnsi" w:hAnsiTheme="minorHAnsi" w:cs="Calibri"/>
          <w:sz w:val="22"/>
          <w:szCs w:val="22"/>
          <w:lang w:val="ca-ES"/>
        </w:rPr>
      </w:pPr>
      <w:bookmarkStart w:id="0" w:name="_GoBack"/>
      <w:bookmarkEnd w:id="0"/>
    </w:p>
    <w:tbl>
      <w:tblPr>
        <w:tblStyle w:val="Taulaambq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9"/>
      </w:tblGrid>
      <w:tr w:rsidR="00083CA9" w:rsidTr="004626A8">
        <w:tc>
          <w:tcPr>
            <w:tcW w:w="7225" w:type="dxa"/>
            <w:vAlign w:val="top"/>
          </w:tcPr>
          <w:p w:rsidR="00083CA9" w:rsidRDefault="00083CA9" w:rsidP="004626A8">
            <w:pPr>
              <w:pStyle w:val="Default"/>
              <w:jc w:val="both"/>
              <w:rPr>
                <w:rFonts w:asciiTheme="minorHAnsi" w:hAnsiTheme="minorHAnsi" w:cs="Calibri"/>
                <w:sz w:val="22"/>
                <w:szCs w:val="22"/>
                <w:lang w:val="ca-ES"/>
              </w:rPr>
            </w:pPr>
          </w:p>
          <w:p w:rsidR="00083CA9" w:rsidRDefault="00083CA9" w:rsidP="004626A8">
            <w:pPr>
              <w:pStyle w:val="Default"/>
              <w:ind w:left="1738"/>
              <w:jc w:val="right"/>
              <w:rPr>
                <w:rFonts w:asciiTheme="minorHAnsi" w:hAnsiTheme="minorHAnsi" w:cs="Calibri"/>
                <w:color w:val="0070C0"/>
                <w:sz w:val="22"/>
                <w:szCs w:val="22"/>
                <w:lang w:val="ca-ES"/>
              </w:rPr>
            </w:pPr>
            <w:r w:rsidRPr="00A13974">
              <w:rPr>
                <w:rFonts w:asciiTheme="minorHAnsi" w:hAnsiTheme="minorHAnsi" w:cs="Calibri"/>
                <w:color w:val="0070C0"/>
                <w:sz w:val="22"/>
                <w:szCs w:val="22"/>
                <w:lang w:val="ca-ES"/>
              </w:rPr>
              <w:t xml:space="preserve">NOTA: Iddink sortejarà </w:t>
            </w:r>
            <w:r>
              <w:rPr>
                <w:rFonts w:asciiTheme="minorHAnsi" w:hAnsiTheme="minorHAnsi" w:cs="Calibri"/>
                <w:color w:val="0070C0"/>
                <w:sz w:val="22"/>
                <w:szCs w:val="22"/>
                <w:lang w:val="ca-ES"/>
              </w:rPr>
              <w:t xml:space="preserve">la </w:t>
            </w:r>
            <w:r>
              <w:rPr>
                <w:rFonts w:asciiTheme="minorHAnsi" w:hAnsiTheme="minorHAnsi" w:cs="Calibri"/>
                <w:b/>
                <w:color w:val="0070C0"/>
                <w:sz w:val="22"/>
                <w:szCs w:val="22"/>
                <w:lang w:val="ca-ES"/>
              </w:rPr>
              <w:t>UN SMARTBOX</w:t>
            </w:r>
            <w:r>
              <w:rPr>
                <w:rFonts w:asciiTheme="minorHAnsi" w:hAnsiTheme="minorHAnsi" w:cs="Calibri"/>
                <w:color w:val="0070C0"/>
                <w:sz w:val="22"/>
                <w:szCs w:val="22"/>
                <w:lang w:val="ca-ES"/>
              </w:rPr>
              <w:t xml:space="preserve"> per a una escapada o una experiència entre els assistents a la reunió</w:t>
            </w:r>
          </w:p>
          <w:p w:rsidR="00083CA9" w:rsidRDefault="00083CA9" w:rsidP="004626A8">
            <w:pPr>
              <w:pStyle w:val="Default"/>
              <w:ind w:left="1738"/>
              <w:jc w:val="right"/>
              <w:rPr>
                <w:rFonts w:asciiTheme="minorHAnsi" w:hAnsiTheme="minorHAnsi" w:cs="Calibri"/>
                <w:color w:val="0070C0"/>
                <w:sz w:val="22"/>
                <w:szCs w:val="22"/>
                <w:lang w:val="ca-ES"/>
              </w:rPr>
            </w:pPr>
          </w:p>
          <w:p w:rsidR="00083CA9" w:rsidRDefault="00083CA9" w:rsidP="004626A8">
            <w:pPr>
              <w:pStyle w:val="Default"/>
              <w:ind w:left="1738"/>
              <w:jc w:val="right"/>
              <w:rPr>
                <w:rFonts w:asciiTheme="minorHAnsi" w:hAnsiTheme="minorHAnsi" w:cs="Calibri"/>
                <w:color w:val="0070C0"/>
                <w:sz w:val="22"/>
                <w:szCs w:val="22"/>
                <w:lang w:val="ca-ES"/>
              </w:rPr>
            </w:pPr>
          </w:p>
          <w:p w:rsidR="00083CA9" w:rsidRDefault="00083CA9" w:rsidP="004626A8">
            <w:pPr>
              <w:pStyle w:val="Default"/>
              <w:ind w:left="1738"/>
              <w:jc w:val="right"/>
              <w:rPr>
                <w:rFonts w:asciiTheme="minorHAnsi" w:hAnsiTheme="minorHAnsi" w:cs="Calibri"/>
                <w:color w:val="0070C0"/>
                <w:sz w:val="22"/>
                <w:szCs w:val="22"/>
                <w:lang w:val="ca-ES"/>
              </w:rPr>
            </w:pPr>
          </w:p>
          <w:p w:rsidR="00083CA9" w:rsidRDefault="00083CA9" w:rsidP="004626A8">
            <w:pPr>
              <w:pStyle w:val="Default"/>
              <w:jc w:val="both"/>
              <w:rPr>
                <w:rFonts w:asciiTheme="minorHAnsi" w:hAnsiTheme="minorHAnsi" w:cs="Calibri"/>
                <w:sz w:val="22"/>
                <w:szCs w:val="22"/>
                <w:lang w:val="ca-ES"/>
              </w:rPr>
            </w:pPr>
          </w:p>
          <w:p w:rsidR="00083CA9" w:rsidRDefault="00083CA9" w:rsidP="004626A8">
            <w:pPr>
              <w:pStyle w:val="Default"/>
              <w:jc w:val="both"/>
              <w:rPr>
                <w:rFonts w:asciiTheme="minorHAnsi" w:hAnsiTheme="minorHAnsi" w:cs="Calibri"/>
                <w:sz w:val="22"/>
                <w:szCs w:val="22"/>
                <w:lang w:val="ca-ES"/>
              </w:rPr>
            </w:pPr>
          </w:p>
          <w:p w:rsidR="00083CA9" w:rsidRPr="00083CA9" w:rsidRDefault="00083CA9" w:rsidP="004626A8">
            <w:pPr>
              <w:pStyle w:val="Default"/>
              <w:jc w:val="both"/>
              <w:rPr>
                <w:rFonts w:asciiTheme="minorHAnsi" w:hAnsiTheme="minorHAnsi" w:cs="Calibri"/>
                <w:b/>
                <w:sz w:val="22"/>
                <w:szCs w:val="22"/>
                <w:lang w:val="ca-ES"/>
              </w:rPr>
            </w:pPr>
            <w:r w:rsidRPr="00083CA9">
              <w:rPr>
                <w:rFonts w:asciiTheme="minorHAnsi" w:hAnsiTheme="minorHAnsi" w:cs="Calibri"/>
                <w:b/>
                <w:sz w:val="22"/>
                <w:szCs w:val="22"/>
                <w:lang w:val="ca-ES"/>
              </w:rPr>
              <w:t xml:space="preserve">La Junta de l’AMPA i la Direcció de l’Institut </w:t>
            </w:r>
            <w:r>
              <w:rPr>
                <w:rFonts w:asciiTheme="minorHAnsi" w:hAnsiTheme="minorHAnsi" w:cs="Calibri"/>
                <w:b/>
                <w:sz w:val="22"/>
                <w:szCs w:val="22"/>
                <w:lang w:val="ca-ES"/>
              </w:rPr>
              <w:t>Manolo Hugué</w:t>
            </w:r>
          </w:p>
        </w:tc>
        <w:tc>
          <w:tcPr>
            <w:tcW w:w="2409" w:type="dxa"/>
            <w:vAlign w:val="top"/>
          </w:tcPr>
          <w:p w:rsidR="00083CA9" w:rsidRDefault="00083CA9" w:rsidP="00083CA9">
            <w:pPr>
              <w:pStyle w:val="Default"/>
              <w:jc w:val="left"/>
              <w:rPr>
                <w:rFonts w:asciiTheme="minorHAnsi" w:hAnsiTheme="minorHAnsi" w:cs="Calibri"/>
                <w:sz w:val="22"/>
                <w:szCs w:val="22"/>
                <w:lang w:val="ca-ES"/>
              </w:rPr>
            </w:pPr>
            <w:r>
              <w:rPr>
                <w:noProof/>
              </w:rPr>
              <w:drawing>
                <wp:inline distT="0" distB="0" distL="0" distR="0" wp14:anchorId="085B1D62" wp14:editId="2A82E33D">
                  <wp:extent cx="1189935" cy="1200150"/>
                  <wp:effectExtent l="0" t="0" r="0" b="0"/>
                  <wp:docPr id="39" name="Imatge 39" descr="cid:image001.png@01D3E3D1.6C0AE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1.png@01D3E3D1.6C0AE6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18238" cy="1228696"/>
                          </a:xfrm>
                          <a:prstGeom prst="rect">
                            <a:avLst/>
                          </a:prstGeom>
                          <a:noFill/>
                          <a:ln>
                            <a:noFill/>
                          </a:ln>
                        </pic:spPr>
                      </pic:pic>
                    </a:graphicData>
                  </a:graphic>
                </wp:inline>
              </w:drawing>
            </w:r>
          </w:p>
        </w:tc>
      </w:tr>
    </w:tbl>
    <w:p w:rsidR="004D2F33" w:rsidRPr="0043337C" w:rsidRDefault="004D2F33" w:rsidP="00083CA9">
      <w:pPr>
        <w:pStyle w:val="Default"/>
        <w:tabs>
          <w:tab w:val="center" w:pos="4465"/>
        </w:tabs>
        <w:spacing w:line="23" w:lineRule="atLeast"/>
        <w:jc w:val="both"/>
      </w:pPr>
    </w:p>
    <w:sectPr w:rsidR="004D2F33" w:rsidRPr="0043337C" w:rsidSect="00C932FD">
      <w:headerReference w:type="default" r:id="rId17"/>
      <w:footerReference w:type="default" r:id="rId18"/>
      <w:type w:val="continuous"/>
      <w:pgSz w:w="11906" w:h="16838" w:code="9"/>
      <w:pgMar w:top="1417" w:right="1416" w:bottom="851" w:left="1560" w:header="53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D9" w:rsidRDefault="00684ED9">
      <w:r>
        <w:separator/>
      </w:r>
    </w:p>
  </w:endnote>
  <w:endnote w:type="continuationSeparator" w:id="0">
    <w:p w:rsidR="00684ED9" w:rsidRDefault="0068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A5" w:rsidRPr="00492703" w:rsidRDefault="00BE7BA5" w:rsidP="0085554D">
    <w:pPr>
      <w:pStyle w:val="Peu"/>
      <w:tabs>
        <w:tab w:val="clear" w:pos="4252"/>
        <w:tab w:val="clear" w:pos="8504"/>
        <w:tab w:val="center" w:pos="5220"/>
        <w:tab w:val="right" w:pos="10800"/>
      </w:tabs>
      <w:ind w:right="-900"/>
      <w:rPr>
        <w:spacing w:val="-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D9" w:rsidRDefault="00684ED9">
      <w:r>
        <w:separator/>
      </w:r>
    </w:p>
  </w:footnote>
  <w:footnote w:type="continuationSeparator" w:id="0">
    <w:p w:rsidR="00684ED9" w:rsidRDefault="0068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6" w:type="dxa"/>
      <w:tblInd w:w="-1010" w:type="dxa"/>
      <w:tblLayout w:type="fixed"/>
      <w:tblCellMar>
        <w:left w:w="70" w:type="dxa"/>
        <w:right w:w="70" w:type="dxa"/>
      </w:tblCellMar>
      <w:tblLook w:val="0000" w:firstRow="0" w:lastRow="0" w:firstColumn="0" w:lastColumn="0" w:noHBand="0" w:noVBand="0"/>
    </w:tblPr>
    <w:tblGrid>
      <w:gridCol w:w="796"/>
      <w:gridCol w:w="4790"/>
      <w:gridCol w:w="4790"/>
      <w:gridCol w:w="4790"/>
    </w:tblGrid>
    <w:tr w:rsidR="00BE7BA5" w:rsidRPr="008724D0" w:rsidTr="00C413B0">
      <w:tc>
        <w:tcPr>
          <w:tcW w:w="796" w:type="dxa"/>
        </w:tcPr>
        <w:p w:rsidR="00BE7BA5" w:rsidRDefault="00BE7BA5">
          <w:r>
            <w:rPr>
              <w:rFonts w:cs="Arial"/>
              <w:noProof/>
              <w:lang w:val="es-ES" w:eastAsia="es-ES"/>
            </w:rPr>
            <w:drawing>
              <wp:anchor distT="0" distB="0" distL="114300" distR="114300" simplePos="0" relativeHeight="251659264" behindDoc="0" locked="0" layoutInCell="1" allowOverlap="1" wp14:anchorId="0FC5FEF5" wp14:editId="39D2C589">
                <wp:simplePos x="0" y="0"/>
                <wp:positionH relativeFrom="column">
                  <wp:posOffset>125730</wp:posOffset>
                </wp:positionH>
                <wp:positionV relativeFrom="paragraph">
                  <wp:posOffset>240030</wp:posOffset>
                </wp:positionV>
                <wp:extent cx="342900" cy="3429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p>
      </w:tc>
      <w:tc>
        <w:tcPr>
          <w:tcW w:w="4790" w:type="dxa"/>
          <w:vAlign w:val="center"/>
        </w:tcPr>
        <w:p w:rsidR="00BE7BA5" w:rsidRDefault="00BE7BA5" w:rsidP="00C413B0">
          <w:pPr>
            <w:pStyle w:val="Capalera"/>
            <w:ind w:left="186"/>
            <w:rPr>
              <w:rFonts w:eastAsia="Arial Unicode MS" w:cs="Arial"/>
            </w:rPr>
          </w:pPr>
          <w:r>
            <w:rPr>
              <w:rFonts w:cs="Arial"/>
            </w:rPr>
            <w:t xml:space="preserve">Generalitat de Catalunya </w:t>
          </w:r>
        </w:p>
        <w:p w:rsidR="00BE7BA5" w:rsidRDefault="00BE7BA5" w:rsidP="00C413B0">
          <w:pPr>
            <w:pStyle w:val="Capalera"/>
            <w:ind w:left="186"/>
            <w:rPr>
              <w:rFonts w:cs="Arial"/>
              <w:lang w:val="es-ES_tradnl"/>
            </w:rPr>
          </w:pPr>
          <w:r>
            <w:rPr>
              <w:rFonts w:cs="Arial"/>
            </w:rPr>
            <w:t>Departament d’Ensenyament</w:t>
          </w:r>
        </w:p>
        <w:p w:rsidR="00BE7BA5" w:rsidRPr="00C93D11" w:rsidRDefault="0076287E" w:rsidP="00C413B0">
          <w:pPr>
            <w:pStyle w:val="Capalera"/>
            <w:tabs>
              <w:tab w:val="clear" w:pos="4252"/>
            </w:tabs>
            <w:ind w:left="186"/>
            <w:rPr>
              <w:b/>
              <w:sz w:val="20"/>
              <w:lang w:val="es-ES"/>
            </w:rPr>
          </w:pPr>
          <w:r w:rsidRPr="00D20CE2">
            <w:rPr>
              <w:rFonts w:cs="Arial"/>
              <w:b/>
              <w:noProof/>
            </w:rPr>
            <w:t xml:space="preserve">Institut </w:t>
          </w:r>
          <w:r w:rsidR="00E0089E">
            <w:rPr>
              <w:rFonts w:cs="Arial"/>
              <w:b/>
              <w:noProof/>
            </w:rPr>
            <w:t>Manolo Hugué</w:t>
          </w:r>
        </w:p>
      </w:tc>
      <w:tc>
        <w:tcPr>
          <w:tcW w:w="4790" w:type="dxa"/>
        </w:tcPr>
        <w:p w:rsidR="00BE7BA5" w:rsidRDefault="00BE7BA5"/>
        <w:p w:rsidR="00BE7BA5" w:rsidRPr="003306F2" w:rsidRDefault="00BE7BA5" w:rsidP="003306F2"/>
        <w:p w:rsidR="00BE7BA5" w:rsidRDefault="00BE7BA5" w:rsidP="003306F2"/>
        <w:p w:rsidR="00BE7BA5" w:rsidRDefault="00BE7BA5" w:rsidP="003306F2"/>
        <w:p w:rsidR="00BE7BA5" w:rsidRPr="003306F2" w:rsidRDefault="00BE7BA5" w:rsidP="003306F2">
          <w:pPr>
            <w:tabs>
              <w:tab w:val="left" w:pos="3641"/>
            </w:tabs>
          </w:pPr>
          <w:r>
            <w:tab/>
          </w:r>
        </w:p>
      </w:tc>
      <w:tc>
        <w:tcPr>
          <w:tcW w:w="4790" w:type="dxa"/>
        </w:tcPr>
        <w:p w:rsidR="00BE7BA5" w:rsidRDefault="00BE7BA5"/>
      </w:tc>
    </w:tr>
  </w:tbl>
  <w:p w:rsidR="00BE7BA5" w:rsidRPr="0052125B" w:rsidRDefault="00BE7BA5" w:rsidP="009704E6">
    <w:pPr>
      <w:pStyle w:val="Capalera"/>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92D"/>
    <w:multiLevelType w:val="hybridMultilevel"/>
    <w:tmpl w:val="91D4092C"/>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 w15:restartNumberingAfterBreak="0">
    <w:nsid w:val="05A65002"/>
    <w:multiLevelType w:val="hybridMultilevel"/>
    <w:tmpl w:val="2D50C8F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12E1A1C"/>
    <w:multiLevelType w:val="hybridMultilevel"/>
    <w:tmpl w:val="CE02A902"/>
    <w:lvl w:ilvl="0" w:tplc="0403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21DE6"/>
    <w:multiLevelType w:val="hybridMultilevel"/>
    <w:tmpl w:val="AB905DB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FC3C45"/>
    <w:multiLevelType w:val="hybridMultilevel"/>
    <w:tmpl w:val="022E19E4"/>
    <w:lvl w:ilvl="0" w:tplc="04030001">
      <w:start w:val="1"/>
      <w:numFmt w:val="bullet"/>
      <w:lvlText w:val=""/>
      <w:lvlJc w:val="left"/>
      <w:pPr>
        <w:tabs>
          <w:tab w:val="num" w:pos="1356"/>
        </w:tabs>
        <w:ind w:left="1356" w:hanging="360"/>
      </w:pPr>
      <w:rPr>
        <w:rFonts w:ascii="Symbol" w:hAnsi="Symbol" w:hint="default"/>
      </w:rPr>
    </w:lvl>
    <w:lvl w:ilvl="1" w:tplc="040A0019">
      <w:start w:val="1"/>
      <w:numFmt w:val="lowerLetter"/>
      <w:lvlText w:val="%2."/>
      <w:lvlJc w:val="left"/>
      <w:pPr>
        <w:tabs>
          <w:tab w:val="num" w:pos="2076"/>
        </w:tabs>
        <w:ind w:left="2076" w:hanging="360"/>
      </w:pPr>
    </w:lvl>
    <w:lvl w:ilvl="2" w:tplc="040A001B" w:tentative="1">
      <w:start w:val="1"/>
      <w:numFmt w:val="lowerRoman"/>
      <w:lvlText w:val="%3."/>
      <w:lvlJc w:val="right"/>
      <w:pPr>
        <w:tabs>
          <w:tab w:val="num" w:pos="2796"/>
        </w:tabs>
        <w:ind w:left="2796" w:hanging="180"/>
      </w:pPr>
    </w:lvl>
    <w:lvl w:ilvl="3" w:tplc="040A000F" w:tentative="1">
      <w:start w:val="1"/>
      <w:numFmt w:val="decimal"/>
      <w:lvlText w:val="%4."/>
      <w:lvlJc w:val="left"/>
      <w:pPr>
        <w:tabs>
          <w:tab w:val="num" w:pos="3516"/>
        </w:tabs>
        <w:ind w:left="3516" w:hanging="360"/>
      </w:pPr>
    </w:lvl>
    <w:lvl w:ilvl="4" w:tplc="040A0019" w:tentative="1">
      <w:start w:val="1"/>
      <w:numFmt w:val="lowerLetter"/>
      <w:lvlText w:val="%5."/>
      <w:lvlJc w:val="left"/>
      <w:pPr>
        <w:tabs>
          <w:tab w:val="num" w:pos="4236"/>
        </w:tabs>
        <w:ind w:left="4236" w:hanging="360"/>
      </w:pPr>
    </w:lvl>
    <w:lvl w:ilvl="5" w:tplc="040A001B" w:tentative="1">
      <w:start w:val="1"/>
      <w:numFmt w:val="lowerRoman"/>
      <w:lvlText w:val="%6."/>
      <w:lvlJc w:val="right"/>
      <w:pPr>
        <w:tabs>
          <w:tab w:val="num" w:pos="4956"/>
        </w:tabs>
        <w:ind w:left="4956" w:hanging="180"/>
      </w:pPr>
    </w:lvl>
    <w:lvl w:ilvl="6" w:tplc="040A000F" w:tentative="1">
      <w:start w:val="1"/>
      <w:numFmt w:val="decimal"/>
      <w:lvlText w:val="%7."/>
      <w:lvlJc w:val="left"/>
      <w:pPr>
        <w:tabs>
          <w:tab w:val="num" w:pos="5676"/>
        </w:tabs>
        <w:ind w:left="5676" w:hanging="360"/>
      </w:pPr>
    </w:lvl>
    <w:lvl w:ilvl="7" w:tplc="040A0019" w:tentative="1">
      <w:start w:val="1"/>
      <w:numFmt w:val="lowerLetter"/>
      <w:lvlText w:val="%8."/>
      <w:lvlJc w:val="left"/>
      <w:pPr>
        <w:tabs>
          <w:tab w:val="num" w:pos="6396"/>
        </w:tabs>
        <w:ind w:left="6396" w:hanging="360"/>
      </w:pPr>
    </w:lvl>
    <w:lvl w:ilvl="8" w:tplc="040A001B" w:tentative="1">
      <w:start w:val="1"/>
      <w:numFmt w:val="lowerRoman"/>
      <w:lvlText w:val="%9."/>
      <w:lvlJc w:val="right"/>
      <w:pPr>
        <w:tabs>
          <w:tab w:val="num" w:pos="7116"/>
        </w:tabs>
        <w:ind w:left="7116" w:hanging="180"/>
      </w:pPr>
    </w:lvl>
  </w:abstractNum>
  <w:abstractNum w:abstractNumId="5" w15:restartNumberingAfterBreak="0">
    <w:nsid w:val="326764C7"/>
    <w:multiLevelType w:val="hybridMultilevel"/>
    <w:tmpl w:val="DAA0AEFA"/>
    <w:lvl w:ilvl="0" w:tplc="04030001">
      <w:start w:val="1"/>
      <w:numFmt w:val="bullet"/>
      <w:lvlText w:val=""/>
      <w:lvlJc w:val="left"/>
      <w:pPr>
        <w:tabs>
          <w:tab w:val="num" w:pos="1074"/>
        </w:tabs>
        <w:ind w:left="1074" w:hanging="360"/>
      </w:pPr>
      <w:rPr>
        <w:rFonts w:ascii="Symbol" w:hAnsi="Symbol" w:hint="default"/>
      </w:rPr>
    </w:lvl>
    <w:lvl w:ilvl="1" w:tplc="04030003">
      <w:start w:val="1"/>
      <w:numFmt w:val="bullet"/>
      <w:lvlText w:val="o"/>
      <w:lvlJc w:val="left"/>
      <w:pPr>
        <w:tabs>
          <w:tab w:val="num" w:pos="1794"/>
        </w:tabs>
        <w:ind w:left="1794" w:hanging="360"/>
      </w:pPr>
      <w:rPr>
        <w:rFonts w:ascii="Courier New" w:hAnsi="Courier New" w:cs="Courier New" w:hint="default"/>
      </w:rPr>
    </w:lvl>
    <w:lvl w:ilvl="2" w:tplc="040A001B" w:tentative="1">
      <w:start w:val="1"/>
      <w:numFmt w:val="lowerRoman"/>
      <w:lvlText w:val="%3."/>
      <w:lvlJc w:val="right"/>
      <w:pPr>
        <w:tabs>
          <w:tab w:val="num" w:pos="2514"/>
        </w:tabs>
        <w:ind w:left="2514" w:hanging="180"/>
      </w:pPr>
    </w:lvl>
    <w:lvl w:ilvl="3" w:tplc="040A000F" w:tentative="1">
      <w:start w:val="1"/>
      <w:numFmt w:val="decimal"/>
      <w:lvlText w:val="%4."/>
      <w:lvlJc w:val="left"/>
      <w:pPr>
        <w:tabs>
          <w:tab w:val="num" w:pos="3234"/>
        </w:tabs>
        <w:ind w:left="3234" w:hanging="360"/>
      </w:pPr>
    </w:lvl>
    <w:lvl w:ilvl="4" w:tplc="040A0019" w:tentative="1">
      <w:start w:val="1"/>
      <w:numFmt w:val="lowerLetter"/>
      <w:lvlText w:val="%5."/>
      <w:lvlJc w:val="left"/>
      <w:pPr>
        <w:tabs>
          <w:tab w:val="num" w:pos="3954"/>
        </w:tabs>
        <w:ind w:left="3954" w:hanging="360"/>
      </w:pPr>
    </w:lvl>
    <w:lvl w:ilvl="5" w:tplc="040A001B" w:tentative="1">
      <w:start w:val="1"/>
      <w:numFmt w:val="lowerRoman"/>
      <w:lvlText w:val="%6."/>
      <w:lvlJc w:val="right"/>
      <w:pPr>
        <w:tabs>
          <w:tab w:val="num" w:pos="4674"/>
        </w:tabs>
        <w:ind w:left="4674" w:hanging="180"/>
      </w:pPr>
    </w:lvl>
    <w:lvl w:ilvl="6" w:tplc="040A000F" w:tentative="1">
      <w:start w:val="1"/>
      <w:numFmt w:val="decimal"/>
      <w:lvlText w:val="%7."/>
      <w:lvlJc w:val="left"/>
      <w:pPr>
        <w:tabs>
          <w:tab w:val="num" w:pos="5394"/>
        </w:tabs>
        <w:ind w:left="5394" w:hanging="360"/>
      </w:pPr>
    </w:lvl>
    <w:lvl w:ilvl="7" w:tplc="040A0019" w:tentative="1">
      <w:start w:val="1"/>
      <w:numFmt w:val="lowerLetter"/>
      <w:lvlText w:val="%8."/>
      <w:lvlJc w:val="left"/>
      <w:pPr>
        <w:tabs>
          <w:tab w:val="num" w:pos="6114"/>
        </w:tabs>
        <w:ind w:left="6114" w:hanging="360"/>
      </w:pPr>
    </w:lvl>
    <w:lvl w:ilvl="8" w:tplc="040A001B" w:tentative="1">
      <w:start w:val="1"/>
      <w:numFmt w:val="lowerRoman"/>
      <w:lvlText w:val="%9."/>
      <w:lvlJc w:val="right"/>
      <w:pPr>
        <w:tabs>
          <w:tab w:val="num" w:pos="6834"/>
        </w:tabs>
        <w:ind w:left="6834" w:hanging="180"/>
      </w:pPr>
    </w:lvl>
  </w:abstractNum>
  <w:abstractNum w:abstractNumId="6" w15:restartNumberingAfterBreak="0">
    <w:nsid w:val="437F32D6"/>
    <w:multiLevelType w:val="hybridMultilevel"/>
    <w:tmpl w:val="EFFE7312"/>
    <w:lvl w:ilvl="0" w:tplc="040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6" w:hanging="360"/>
      </w:pPr>
      <w:rPr>
        <w:rFonts w:ascii="Courier New" w:hAnsi="Courier New" w:cs="Courier New" w:hint="default"/>
      </w:rPr>
    </w:lvl>
    <w:lvl w:ilvl="2" w:tplc="04090005">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7" w15:restartNumberingAfterBreak="0">
    <w:nsid w:val="43D3308A"/>
    <w:multiLevelType w:val="hybridMultilevel"/>
    <w:tmpl w:val="36E8E3B8"/>
    <w:lvl w:ilvl="0" w:tplc="0409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46C12ECF"/>
    <w:multiLevelType w:val="hybridMultilevel"/>
    <w:tmpl w:val="D398152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A56044E"/>
    <w:multiLevelType w:val="hybridMultilevel"/>
    <w:tmpl w:val="4748E5C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4AFB5387"/>
    <w:multiLevelType w:val="hybridMultilevel"/>
    <w:tmpl w:val="23AA7870"/>
    <w:lvl w:ilvl="0" w:tplc="F634D72A">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0B42CC"/>
    <w:multiLevelType w:val="hybridMultilevel"/>
    <w:tmpl w:val="BC128A14"/>
    <w:lvl w:ilvl="0" w:tplc="0409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57F93509"/>
    <w:multiLevelType w:val="hybridMultilevel"/>
    <w:tmpl w:val="AD2033DE"/>
    <w:lvl w:ilvl="0" w:tplc="0409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78495FED"/>
    <w:multiLevelType w:val="hybridMultilevel"/>
    <w:tmpl w:val="922ACF0E"/>
    <w:lvl w:ilvl="0" w:tplc="0C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7CF17F73"/>
    <w:multiLevelType w:val="hybridMultilevel"/>
    <w:tmpl w:val="0026082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3"/>
  </w:num>
  <w:num w:numId="4">
    <w:abstractNumId w:val="0"/>
  </w:num>
  <w:num w:numId="5">
    <w:abstractNumId w:val="13"/>
  </w:num>
  <w:num w:numId="6">
    <w:abstractNumId w:val="4"/>
  </w:num>
  <w:num w:numId="7">
    <w:abstractNumId w:val="5"/>
  </w:num>
  <w:num w:numId="8">
    <w:abstractNumId w:val="2"/>
  </w:num>
  <w:num w:numId="9">
    <w:abstractNumId w:val="6"/>
  </w:num>
  <w:num w:numId="10">
    <w:abstractNumId w:val="12"/>
  </w:num>
  <w:num w:numId="11">
    <w:abstractNumId w:val="1"/>
  </w:num>
  <w:num w:numId="12">
    <w:abstractNumId w:val="9"/>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57"/>
    <w:rsid w:val="00005868"/>
    <w:rsid w:val="00005952"/>
    <w:rsid w:val="00015831"/>
    <w:rsid w:val="00033BB9"/>
    <w:rsid w:val="00045663"/>
    <w:rsid w:val="00071185"/>
    <w:rsid w:val="000759B2"/>
    <w:rsid w:val="00083CA9"/>
    <w:rsid w:val="000A107D"/>
    <w:rsid w:val="000A78E6"/>
    <w:rsid w:val="000B1E87"/>
    <w:rsid w:val="000B3F96"/>
    <w:rsid w:val="000C4621"/>
    <w:rsid w:val="000D5EEF"/>
    <w:rsid w:val="000E0AD8"/>
    <w:rsid w:val="000E3703"/>
    <w:rsid w:val="001009F4"/>
    <w:rsid w:val="001049B7"/>
    <w:rsid w:val="00144793"/>
    <w:rsid w:val="00144D29"/>
    <w:rsid w:val="0015232C"/>
    <w:rsid w:val="00154AD8"/>
    <w:rsid w:val="00165EA6"/>
    <w:rsid w:val="0018195A"/>
    <w:rsid w:val="001929BF"/>
    <w:rsid w:val="00195A5D"/>
    <w:rsid w:val="001A1796"/>
    <w:rsid w:val="001A4AC4"/>
    <w:rsid w:val="001B525E"/>
    <w:rsid w:val="001C2DAF"/>
    <w:rsid w:val="001C7816"/>
    <w:rsid w:val="001D27F7"/>
    <w:rsid w:val="001D537F"/>
    <w:rsid w:val="001D7890"/>
    <w:rsid w:val="001F5636"/>
    <w:rsid w:val="00202E71"/>
    <w:rsid w:val="0020493C"/>
    <w:rsid w:val="002070CE"/>
    <w:rsid w:val="002511FC"/>
    <w:rsid w:val="002662A0"/>
    <w:rsid w:val="00275B45"/>
    <w:rsid w:val="002805BA"/>
    <w:rsid w:val="0028368F"/>
    <w:rsid w:val="002A79E5"/>
    <w:rsid w:val="002B32B7"/>
    <w:rsid w:val="002C43BC"/>
    <w:rsid w:val="002C56ED"/>
    <w:rsid w:val="002C5BD0"/>
    <w:rsid w:val="002D1821"/>
    <w:rsid w:val="002D53A9"/>
    <w:rsid w:val="002E2D49"/>
    <w:rsid w:val="002E60AE"/>
    <w:rsid w:val="002F35FB"/>
    <w:rsid w:val="00326125"/>
    <w:rsid w:val="003306F2"/>
    <w:rsid w:val="00332AAF"/>
    <w:rsid w:val="00380F9A"/>
    <w:rsid w:val="00384235"/>
    <w:rsid w:val="003B5971"/>
    <w:rsid w:val="003B7044"/>
    <w:rsid w:val="003D6F47"/>
    <w:rsid w:val="004223AC"/>
    <w:rsid w:val="00431342"/>
    <w:rsid w:val="0043337C"/>
    <w:rsid w:val="00433449"/>
    <w:rsid w:val="00435037"/>
    <w:rsid w:val="004436DE"/>
    <w:rsid w:val="004561AB"/>
    <w:rsid w:val="00481A98"/>
    <w:rsid w:val="00483CBB"/>
    <w:rsid w:val="00483F5C"/>
    <w:rsid w:val="004902D7"/>
    <w:rsid w:val="00491BD7"/>
    <w:rsid w:val="00492703"/>
    <w:rsid w:val="004B701F"/>
    <w:rsid w:val="004B7357"/>
    <w:rsid w:val="004D2F33"/>
    <w:rsid w:val="005016DF"/>
    <w:rsid w:val="005127B8"/>
    <w:rsid w:val="0052125B"/>
    <w:rsid w:val="0052724A"/>
    <w:rsid w:val="00533D27"/>
    <w:rsid w:val="00543C50"/>
    <w:rsid w:val="00546E18"/>
    <w:rsid w:val="005A2BBD"/>
    <w:rsid w:val="005A31D3"/>
    <w:rsid w:val="005B5675"/>
    <w:rsid w:val="005C2D53"/>
    <w:rsid w:val="005C2DE9"/>
    <w:rsid w:val="005C3FED"/>
    <w:rsid w:val="005D1448"/>
    <w:rsid w:val="005D567D"/>
    <w:rsid w:val="005E0B8E"/>
    <w:rsid w:val="005E4BBD"/>
    <w:rsid w:val="005F1770"/>
    <w:rsid w:val="0060625F"/>
    <w:rsid w:val="00607B9A"/>
    <w:rsid w:val="00611018"/>
    <w:rsid w:val="0061186A"/>
    <w:rsid w:val="00612654"/>
    <w:rsid w:val="0063306D"/>
    <w:rsid w:val="00636099"/>
    <w:rsid w:val="00655EA6"/>
    <w:rsid w:val="00684ED9"/>
    <w:rsid w:val="006A5B49"/>
    <w:rsid w:val="006D53E5"/>
    <w:rsid w:val="006D6D12"/>
    <w:rsid w:val="006E0330"/>
    <w:rsid w:val="006E0B12"/>
    <w:rsid w:val="006E20D1"/>
    <w:rsid w:val="006F2CEE"/>
    <w:rsid w:val="007113A5"/>
    <w:rsid w:val="00711BEC"/>
    <w:rsid w:val="0073143E"/>
    <w:rsid w:val="00741542"/>
    <w:rsid w:val="0076287E"/>
    <w:rsid w:val="00767D54"/>
    <w:rsid w:val="00777A19"/>
    <w:rsid w:val="00792A6D"/>
    <w:rsid w:val="007B3015"/>
    <w:rsid w:val="007E3579"/>
    <w:rsid w:val="007E6E3F"/>
    <w:rsid w:val="00803F0C"/>
    <w:rsid w:val="0081406E"/>
    <w:rsid w:val="0085263A"/>
    <w:rsid w:val="00854301"/>
    <w:rsid w:val="0085486E"/>
    <w:rsid w:val="0085554D"/>
    <w:rsid w:val="00855EDE"/>
    <w:rsid w:val="008635CC"/>
    <w:rsid w:val="008678BC"/>
    <w:rsid w:val="008724D0"/>
    <w:rsid w:val="00883429"/>
    <w:rsid w:val="00885A4C"/>
    <w:rsid w:val="00886072"/>
    <w:rsid w:val="0088690D"/>
    <w:rsid w:val="008965DC"/>
    <w:rsid w:val="008A2285"/>
    <w:rsid w:val="008B5B1E"/>
    <w:rsid w:val="008B62B7"/>
    <w:rsid w:val="008B64D3"/>
    <w:rsid w:val="008C0D6C"/>
    <w:rsid w:val="008C105A"/>
    <w:rsid w:val="008C296E"/>
    <w:rsid w:val="008D5B88"/>
    <w:rsid w:val="009113A9"/>
    <w:rsid w:val="00914437"/>
    <w:rsid w:val="00942382"/>
    <w:rsid w:val="0095238F"/>
    <w:rsid w:val="009633CF"/>
    <w:rsid w:val="009704E6"/>
    <w:rsid w:val="00983B1A"/>
    <w:rsid w:val="009841B4"/>
    <w:rsid w:val="009953FE"/>
    <w:rsid w:val="009C1451"/>
    <w:rsid w:val="009D2F6A"/>
    <w:rsid w:val="00A129C5"/>
    <w:rsid w:val="00A13258"/>
    <w:rsid w:val="00A14668"/>
    <w:rsid w:val="00A260C9"/>
    <w:rsid w:val="00A460ED"/>
    <w:rsid w:val="00A46AED"/>
    <w:rsid w:val="00A568AB"/>
    <w:rsid w:val="00A66BD2"/>
    <w:rsid w:val="00A70CF0"/>
    <w:rsid w:val="00A7371D"/>
    <w:rsid w:val="00A855DE"/>
    <w:rsid w:val="00AA3FAD"/>
    <w:rsid w:val="00AB0D37"/>
    <w:rsid w:val="00AB427B"/>
    <w:rsid w:val="00AF1A18"/>
    <w:rsid w:val="00B26790"/>
    <w:rsid w:val="00B447D6"/>
    <w:rsid w:val="00B46E0E"/>
    <w:rsid w:val="00B5484A"/>
    <w:rsid w:val="00B90B1A"/>
    <w:rsid w:val="00B94A0F"/>
    <w:rsid w:val="00BA5BC9"/>
    <w:rsid w:val="00BD1A0B"/>
    <w:rsid w:val="00BD6242"/>
    <w:rsid w:val="00BD630A"/>
    <w:rsid w:val="00BE7BA5"/>
    <w:rsid w:val="00C01EEE"/>
    <w:rsid w:val="00C07B2D"/>
    <w:rsid w:val="00C14223"/>
    <w:rsid w:val="00C25FA0"/>
    <w:rsid w:val="00C413B0"/>
    <w:rsid w:val="00C61266"/>
    <w:rsid w:val="00C643A1"/>
    <w:rsid w:val="00C64C26"/>
    <w:rsid w:val="00C851EF"/>
    <w:rsid w:val="00C91505"/>
    <w:rsid w:val="00C932FD"/>
    <w:rsid w:val="00C935F7"/>
    <w:rsid w:val="00C93D11"/>
    <w:rsid w:val="00C961C2"/>
    <w:rsid w:val="00CA33DF"/>
    <w:rsid w:val="00CA4566"/>
    <w:rsid w:val="00CA5823"/>
    <w:rsid w:val="00CA6C0A"/>
    <w:rsid w:val="00CB0624"/>
    <w:rsid w:val="00CC3BED"/>
    <w:rsid w:val="00CC5F83"/>
    <w:rsid w:val="00CC77E7"/>
    <w:rsid w:val="00CC7F75"/>
    <w:rsid w:val="00CD226E"/>
    <w:rsid w:val="00CD65F4"/>
    <w:rsid w:val="00CF698D"/>
    <w:rsid w:val="00CF6FC0"/>
    <w:rsid w:val="00D1056D"/>
    <w:rsid w:val="00D17C9D"/>
    <w:rsid w:val="00D2653E"/>
    <w:rsid w:val="00D32386"/>
    <w:rsid w:val="00D37FC8"/>
    <w:rsid w:val="00D402E5"/>
    <w:rsid w:val="00D53474"/>
    <w:rsid w:val="00D639B5"/>
    <w:rsid w:val="00D676EF"/>
    <w:rsid w:val="00D7011B"/>
    <w:rsid w:val="00D740DE"/>
    <w:rsid w:val="00D91179"/>
    <w:rsid w:val="00D93038"/>
    <w:rsid w:val="00DC2001"/>
    <w:rsid w:val="00DF351F"/>
    <w:rsid w:val="00E0089E"/>
    <w:rsid w:val="00E018B0"/>
    <w:rsid w:val="00E235C8"/>
    <w:rsid w:val="00E24379"/>
    <w:rsid w:val="00E25B0D"/>
    <w:rsid w:val="00E263B3"/>
    <w:rsid w:val="00E26EB7"/>
    <w:rsid w:val="00E74210"/>
    <w:rsid w:val="00E75DFF"/>
    <w:rsid w:val="00E838C7"/>
    <w:rsid w:val="00EA5159"/>
    <w:rsid w:val="00EB75FB"/>
    <w:rsid w:val="00ED2597"/>
    <w:rsid w:val="00ED4345"/>
    <w:rsid w:val="00EE3E85"/>
    <w:rsid w:val="00EF65AB"/>
    <w:rsid w:val="00F43893"/>
    <w:rsid w:val="00F52909"/>
    <w:rsid w:val="00F65F8A"/>
    <w:rsid w:val="00F71798"/>
    <w:rsid w:val="00F7362B"/>
    <w:rsid w:val="00F776B7"/>
    <w:rsid w:val="00F84556"/>
    <w:rsid w:val="00F87025"/>
    <w:rsid w:val="00F9573B"/>
    <w:rsid w:val="00FA487F"/>
    <w:rsid w:val="00FA647D"/>
    <w:rsid w:val="00FC24DC"/>
    <w:rsid w:val="00FE1EB3"/>
    <w:rsid w:val="00FF08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162FB"/>
  <w15:docId w15:val="{D502D263-7AB4-4AC3-BE5A-9F7018C3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2B7"/>
    <w:pPr>
      <w:suppressAutoHyphens/>
    </w:pPr>
    <w:rPr>
      <w:rFonts w:ascii="Arial" w:hAnsi="Arial"/>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6E033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Capalera">
    <w:name w:val="header"/>
    <w:basedOn w:val="Normal"/>
    <w:link w:val="CapaleraCar"/>
    <w:rsid w:val="005C2D53"/>
    <w:pPr>
      <w:tabs>
        <w:tab w:val="center" w:pos="4252"/>
        <w:tab w:val="right" w:pos="8504"/>
      </w:tabs>
    </w:pPr>
  </w:style>
  <w:style w:type="paragraph" w:styleId="Peu">
    <w:name w:val="footer"/>
    <w:basedOn w:val="Normal"/>
    <w:rsid w:val="005C2D53"/>
    <w:pPr>
      <w:tabs>
        <w:tab w:val="center" w:pos="4252"/>
        <w:tab w:val="right" w:pos="8504"/>
      </w:tabs>
    </w:pPr>
  </w:style>
  <w:style w:type="paragraph" w:styleId="Textdeglobus">
    <w:name w:val="Balloon Text"/>
    <w:basedOn w:val="Normal"/>
    <w:semiHidden/>
    <w:rsid w:val="005F1770"/>
    <w:rPr>
      <w:rFonts w:ascii="Tahoma" w:hAnsi="Tahoma" w:cs="Tahoma"/>
      <w:sz w:val="16"/>
      <w:szCs w:val="16"/>
    </w:rPr>
  </w:style>
  <w:style w:type="character" w:styleId="Enlla">
    <w:name w:val="Hyperlink"/>
    <w:basedOn w:val="Tipusdelletraperdefectedelpargraf"/>
    <w:rsid w:val="00D37FC8"/>
    <w:rPr>
      <w:color w:val="0000FF"/>
      <w:u w:val="single"/>
    </w:rPr>
  </w:style>
  <w:style w:type="paragraph" w:customStyle="1" w:styleId="Default">
    <w:name w:val="Default"/>
    <w:uiPriority w:val="99"/>
    <w:rsid w:val="006E0B12"/>
    <w:pPr>
      <w:autoSpaceDE w:val="0"/>
      <w:autoSpaceDN w:val="0"/>
      <w:adjustRightInd w:val="0"/>
    </w:pPr>
    <w:rPr>
      <w:rFonts w:ascii="Tahoma" w:hAnsi="Tahoma" w:cs="Tahoma"/>
      <w:color w:val="000000"/>
      <w:sz w:val="24"/>
      <w:szCs w:val="24"/>
      <w:lang w:val="es-ES_tradnl" w:eastAsia="es-ES_tradnl"/>
    </w:rPr>
  </w:style>
  <w:style w:type="paragraph" w:styleId="NormalWeb">
    <w:name w:val="Normal (Web)"/>
    <w:basedOn w:val="Normal"/>
    <w:rsid w:val="000759B2"/>
    <w:pPr>
      <w:spacing w:before="280" w:after="119"/>
    </w:pPr>
    <w:rPr>
      <w:rFonts w:ascii="Times New Roman" w:eastAsia="Calibri" w:hAnsi="Times New Roman" w:cs="Calibri"/>
      <w:color w:val="3333FF"/>
      <w:szCs w:val="24"/>
      <w:lang w:val="es-ES" w:eastAsia="ar-SA"/>
    </w:rPr>
  </w:style>
  <w:style w:type="character" w:customStyle="1" w:styleId="CapaleraCar">
    <w:name w:val="Capçalera Car"/>
    <w:basedOn w:val="Tipusdelletraperdefectedelpargraf"/>
    <w:link w:val="Capalera"/>
    <w:rsid w:val="00C91505"/>
    <w:rPr>
      <w:rFonts w:ascii="Arial" w:hAnsi="Arial"/>
      <w:sz w:val="24"/>
    </w:rPr>
  </w:style>
  <w:style w:type="paragraph" w:styleId="Pargrafdellista">
    <w:name w:val="List Paragraph"/>
    <w:basedOn w:val="Normal"/>
    <w:uiPriority w:val="34"/>
    <w:qFormat/>
    <w:rsid w:val="004223AC"/>
    <w:pPr>
      <w:ind w:left="720"/>
      <w:contextualSpacing/>
    </w:pPr>
  </w:style>
  <w:style w:type="paragraph" w:styleId="Revisi">
    <w:name w:val="Revision"/>
    <w:hidden/>
    <w:uiPriority w:val="99"/>
    <w:semiHidden/>
    <w:rsid w:val="0061265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4209">
      <w:bodyDiv w:val="1"/>
      <w:marLeft w:val="0"/>
      <w:marRight w:val="0"/>
      <w:marTop w:val="0"/>
      <w:marBottom w:val="0"/>
      <w:divBdr>
        <w:top w:val="none" w:sz="0" w:space="0" w:color="auto"/>
        <w:left w:val="none" w:sz="0" w:space="0" w:color="auto"/>
        <w:bottom w:val="none" w:sz="0" w:space="0" w:color="auto"/>
        <w:right w:val="none" w:sz="0" w:space="0" w:color="auto"/>
      </w:divBdr>
    </w:div>
    <w:div w:id="401832124">
      <w:bodyDiv w:val="1"/>
      <w:marLeft w:val="0"/>
      <w:marRight w:val="0"/>
      <w:marTop w:val="0"/>
      <w:marBottom w:val="0"/>
      <w:divBdr>
        <w:top w:val="none" w:sz="0" w:space="0" w:color="auto"/>
        <w:left w:val="none" w:sz="0" w:space="0" w:color="auto"/>
        <w:bottom w:val="none" w:sz="0" w:space="0" w:color="auto"/>
        <w:right w:val="none" w:sz="0" w:space="0" w:color="auto"/>
      </w:divBdr>
    </w:div>
    <w:div w:id="1840850753">
      <w:bodyDiv w:val="1"/>
      <w:marLeft w:val="0"/>
      <w:marRight w:val="0"/>
      <w:marTop w:val="0"/>
      <w:marBottom w:val="0"/>
      <w:divBdr>
        <w:top w:val="none" w:sz="0" w:space="0" w:color="auto"/>
        <w:left w:val="none" w:sz="0" w:space="0" w:color="auto"/>
        <w:bottom w:val="none" w:sz="0" w:space="0" w:color="auto"/>
        <w:right w:val="none" w:sz="0" w:space="0" w:color="auto"/>
      </w:divBdr>
    </w:div>
    <w:div w:id="1958874745">
      <w:bodyDiv w:val="1"/>
      <w:marLeft w:val="0"/>
      <w:marRight w:val="0"/>
      <w:marTop w:val="0"/>
      <w:marBottom w:val="0"/>
      <w:divBdr>
        <w:top w:val="none" w:sz="0" w:space="0" w:color="auto"/>
        <w:left w:val="none" w:sz="0" w:space="0" w:color="auto"/>
        <w:bottom w:val="none" w:sz="0" w:space="0" w:color="auto"/>
        <w:right w:val="none" w:sz="0" w:space="0" w:color="auto"/>
      </w:divBdr>
    </w:div>
    <w:div w:id="2052680026">
      <w:bodyDiv w:val="1"/>
      <w:marLeft w:val="0"/>
      <w:marRight w:val="0"/>
      <w:marTop w:val="0"/>
      <w:marBottom w:val="0"/>
      <w:divBdr>
        <w:top w:val="none" w:sz="0" w:space="0" w:color="auto"/>
        <w:left w:val="none" w:sz="0" w:space="0" w:color="auto"/>
        <w:bottom w:val="none" w:sz="0" w:space="0" w:color="auto"/>
        <w:right w:val="none" w:sz="0" w:space="0" w:color="auto"/>
      </w:divBdr>
    </w:div>
    <w:div w:id="21327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12.jpg@01D3BB7A.D90B7F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1.png@01D3E3D1.6C0AE6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cid:image013.jpg@01D3BB7A.D90B7F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B7FB-FC55-478B-A948-46738F42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1500</Characters>
  <Application>Microsoft Office Word</Application>
  <DocSecurity>0</DocSecurity>
  <Lines>12</Lines>
  <Paragraphs>3</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lpstr>
    </vt:vector>
  </TitlesOfParts>
  <Company>IES LA ROMANICA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ADMINISTRACIO</dc:creator>
  <cp:lastModifiedBy>Silvio Muñoz</cp:lastModifiedBy>
  <cp:revision>9</cp:revision>
  <cp:lastPrinted>2017-06-12T14:37:00Z</cp:lastPrinted>
  <dcterms:created xsi:type="dcterms:W3CDTF">2018-05-08T08:44:00Z</dcterms:created>
  <dcterms:modified xsi:type="dcterms:W3CDTF">2018-05-08T10:10:00Z</dcterms:modified>
</cp:coreProperties>
</file>