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spacing w:after="300" w:before="0" w:line="360" w:lineRule="auto"/>
        <w:contextualSpacing w:val="0"/>
        <w:jc w:val="center"/>
        <w:rPr>
          <w:rFonts w:ascii="Georgia" w:cs="Georgia" w:eastAsia="Georgia" w:hAnsi="Georgia"/>
          <w:sz w:val="46"/>
          <w:szCs w:val="46"/>
          <w:highlight w:val="white"/>
        </w:rPr>
      </w:pPr>
      <w:bookmarkStart w:colFirst="0" w:colLast="0" w:name="_ky59tnrbht44" w:id="0"/>
      <w:bookmarkEnd w:id="0"/>
      <w:r w:rsidDel="00000000" w:rsidR="00000000" w:rsidRPr="00000000">
        <w:rPr>
          <w:rFonts w:ascii="Georgia" w:cs="Georgia" w:eastAsia="Georgia" w:hAnsi="Georgia"/>
          <w:sz w:val="46"/>
          <w:szCs w:val="46"/>
          <w:highlight w:val="white"/>
          <w:rtl w:val="0"/>
        </w:rPr>
        <w:t xml:space="preserve">LECTURAS VOLUNTARIAS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tienda de palabras, </w:t>
      </w:r>
      <w:r w:rsidDel="00000000" w:rsidR="00000000" w:rsidRPr="00000000">
        <w:rPr>
          <w:rFonts w:ascii="Georgia" w:cs="Georgia" w:eastAsia="Georgia" w:hAnsi="Georgia"/>
          <w:color w:val="333333"/>
          <w:sz w:val="24"/>
          <w:szCs w:val="24"/>
          <w:highlight w:val="white"/>
          <w:rtl w:val="0"/>
        </w:rPr>
        <w:t xml:space="preserve">de Jesús Marchamalo.</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Relato de un náufrago</w:t>
      </w:r>
      <w:r w:rsidDel="00000000" w:rsidR="00000000" w:rsidRPr="00000000">
        <w:rPr>
          <w:rFonts w:ascii="Georgia" w:cs="Georgia" w:eastAsia="Georgia" w:hAnsi="Georgia"/>
          <w:color w:val="333333"/>
          <w:sz w:val="24"/>
          <w:szCs w:val="24"/>
          <w:highlight w:val="white"/>
          <w:rtl w:val="0"/>
        </w:rPr>
        <w:t xml:space="preserve">, de Gabriel García Márquez</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Crónica de una muerte anunciada</w:t>
      </w:r>
      <w:r w:rsidDel="00000000" w:rsidR="00000000" w:rsidRPr="00000000">
        <w:rPr>
          <w:rFonts w:ascii="Georgia" w:cs="Georgia" w:eastAsia="Georgia" w:hAnsi="Georgia"/>
          <w:color w:val="333333"/>
          <w:sz w:val="24"/>
          <w:szCs w:val="24"/>
          <w:highlight w:val="white"/>
          <w:rtl w:val="0"/>
        </w:rPr>
        <w:t xml:space="preserve">, de Gabriel García Márquez</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beso de la mujer araña</w:t>
      </w:r>
      <w:r w:rsidDel="00000000" w:rsidR="00000000" w:rsidRPr="00000000">
        <w:rPr>
          <w:rFonts w:ascii="Georgia" w:cs="Georgia" w:eastAsia="Georgia" w:hAnsi="Georgia"/>
          <w:color w:val="333333"/>
          <w:sz w:val="24"/>
          <w:szCs w:val="24"/>
          <w:highlight w:val="white"/>
          <w:rtl w:val="0"/>
        </w:rPr>
        <w:t xml:space="preserve">, de Manuel Puig</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Pedro y el Capitán</w:t>
      </w:r>
      <w:r w:rsidDel="00000000" w:rsidR="00000000" w:rsidRPr="00000000">
        <w:rPr>
          <w:rFonts w:ascii="Georgia" w:cs="Georgia" w:eastAsia="Georgia" w:hAnsi="Georgia"/>
          <w:color w:val="333333"/>
          <w:sz w:val="24"/>
          <w:szCs w:val="24"/>
          <w:highlight w:val="white"/>
          <w:rtl w:val="0"/>
        </w:rPr>
        <w:t xml:space="preserve">, de Mario Benedetti</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Crónica del alba</w:t>
      </w:r>
      <w:r w:rsidDel="00000000" w:rsidR="00000000" w:rsidRPr="00000000">
        <w:rPr>
          <w:rFonts w:ascii="Georgia" w:cs="Georgia" w:eastAsia="Georgia" w:hAnsi="Georgia"/>
          <w:color w:val="333333"/>
          <w:sz w:val="24"/>
          <w:szCs w:val="24"/>
          <w:highlight w:val="white"/>
          <w:rtl w:val="0"/>
        </w:rPr>
        <w:t xml:space="preserve">, de Ramón J. Sender (el primer libro de la trilogía)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bandido adolescente</w:t>
      </w:r>
      <w:r w:rsidDel="00000000" w:rsidR="00000000" w:rsidRPr="00000000">
        <w:rPr>
          <w:rFonts w:ascii="Georgia" w:cs="Georgia" w:eastAsia="Georgia" w:hAnsi="Georgia"/>
          <w:color w:val="333333"/>
          <w:sz w:val="24"/>
          <w:szCs w:val="24"/>
          <w:highlight w:val="white"/>
          <w:rtl w:val="0"/>
        </w:rPr>
        <w:t xml:space="preserve">, de Ramón J. Sender</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San Juan</w:t>
      </w:r>
      <w:r w:rsidDel="00000000" w:rsidR="00000000" w:rsidRPr="00000000">
        <w:rPr>
          <w:rFonts w:ascii="Georgia" w:cs="Georgia" w:eastAsia="Georgia" w:hAnsi="Georgia"/>
          <w:color w:val="333333"/>
          <w:sz w:val="24"/>
          <w:szCs w:val="24"/>
          <w:highlight w:val="white"/>
          <w:rtl w:val="0"/>
        </w:rPr>
        <w:t xml:space="preserve">, de Max Aub</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Los renglones torcidos de Dios</w:t>
      </w:r>
      <w:r w:rsidDel="00000000" w:rsidR="00000000" w:rsidRPr="00000000">
        <w:rPr>
          <w:rFonts w:ascii="Georgia" w:cs="Georgia" w:eastAsia="Georgia" w:hAnsi="Georgia"/>
          <w:color w:val="333333"/>
          <w:sz w:val="24"/>
          <w:szCs w:val="24"/>
          <w:highlight w:val="white"/>
          <w:rtl w:val="0"/>
        </w:rPr>
        <w:t xml:space="preserve">, de Torcuato Luca de Tena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familia de Pascual Duarte</w:t>
      </w:r>
      <w:r w:rsidDel="00000000" w:rsidR="00000000" w:rsidRPr="00000000">
        <w:rPr>
          <w:rFonts w:ascii="Georgia" w:cs="Georgia" w:eastAsia="Georgia" w:hAnsi="Georgia"/>
          <w:color w:val="333333"/>
          <w:sz w:val="24"/>
          <w:szCs w:val="24"/>
          <w:highlight w:val="white"/>
          <w:rtl w:val="0"/>
        </w:rPr>
        <w:t xml:space="preserve">, de Camilo José Cela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príncipe destronado</w:t>
      </w:r>
      <w:r w:rsidDel="00000000" w:rsidR="00000000" w:rsidRPr="00000000">
        <w:rPr>
          <w:rFonts w:ascii="Georgia" w:cs="Georgia" w:eastAsia="Georgia" w:hAnsi="Georgia"/>
          <w:color w:val="333333"/>
          <w:sz w:val="24"/>
          <w:szCs w:val="24"/>
          <w:highlight w:val="white"/>
          <w:rtl w:val="0"/>
        </w:rPr>
        <w:t xml:space="preserve">, de Miguel Delibes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Eloísa está debajo de un almendro</w:t>
      </w:r>
      <w:r w:rsidDel="00000000" w:rsidR="00000000" w:rsidRPr="00000000">
        <w:rPr>
          <w:rFonts w:ascii="Georgia" w:cs="Georgia" w:eastAsia="Georgia" w:hAnsi="Georgia"/>
          <w:color w:val="333333"/>
          <w:sz w:val="24"/>
          <w:szCs w:val="24"/>
          <w:highlight w:val="white"/>
          <w:rtl w:val="0"/>
        </w:rPr>
        <w:t xml:space="preserve">, de Enrique Jardiel Poncela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Tres sombreros de copa</w:t>
      </w:r>
      <w:r w:rsidDel="00000000" w:rsidR="00000000" w:rsidRPr="00000000">
        <w:rPr>
          <w:rFonts w:ascii="Georgia" w:cs="Georgia" w:eastAsia="Georgia" w:hAnsi="Georgia"/>
          <w:color w:val="333333"/>
          <w:sz w:val="24"/>
          <w:szCs w:val="24"/>
          <w:highlight w:val="white"/>
          <w:rtl w:val="0"/>
        </w:rPr>
        <w:t xml:space="preserve">, de Miguel Mihura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misterio de la cripta embrujada</w:t>
      </w:r>
      <w:r w:rsidDel="00000000" w:rsidR="00000000" w:rsidRPr="00000000">
        <w:rPr>
          <w:rFonts w:ascii="Georgia" w:cs="Georgia" w:eastAsia="Georgia" w:hAnsi="Georgia"/>
          <w:color w:val="333333"/>
          <w:sz w:val="24"/>
          <w:szCs w:val="24"/>
          <w:highlight w:val="white"/>
          <w:rtl w:val="0"/>
        </w:rPr>
        <w:t xml:space="preserve">, de Eduardo Mendoza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laberinto de las aceitunas</w:t>
      </w:r>
      <w:r w:rsidDel="00000000" w:rsidR="00000000" w:rsidRPr="00000000">
        <w:rPr>
          <w:rFonts w:ascii="Georgia" w:cs="Georgia" w:eastAsia="Georgia" w:hAnsi="Georgia"/>
          <w:color w:val="333333"/>
          <w:sz w:val="24"/>
          <w:szCs w:val="24"/>
          <w:highlight w:val="white"/>
          <w:rtl w:val="0"/>
        </w:rPr>
        <w:t xml:space="preserve">, de Eduardo Mendoza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Sin noticias de Gurb</w:t>
      </w:r>
      <w:r w:rsidDel="00000000" w:rsidR="00000000" w:rsidRPr="00000000">
        <w:rPr>
          <w:rFonts w:ascii="Georgia" w:cs="Georgia" w:eastAsia="Georgia" w:hAnsi="Georgia"/>
          <w:color w:val="333333"/>
          <w:sz w:val="24"/>
          <w:szCs w:val="24"/>
          <w:highlight w:val="white"/>
          <w:rtl w:val="0"/>
        </w:rPr>
        <w:t xml:space="preserve">, de Eduardo Mendoza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Paradero desconocido</w:t>
      </w:r>
      <w:r w:rsidDel="00000000" w:rsidR="00000000" w:rsidRPr="00000000">
        <w:rPr>
          <w:rFonts w:ascii="Georgia" w:cs="Georgia" w:eastAsia="Georgia" w:hAnsi="Georgia"/>
          <w:color w:val="333333"/>
          <w:sz w:val="24"/>
          <w:szCs w:val="24"/>
          <w:highlight w:val="white"/>
          <w:rtl w:val="0"/>
        </w:rPr>
        <w:t xml:space="preserve">, de Kressmann Taylor</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color w:val="333333"/>
          <w:sz w:val="24"/>
          <w:szCs w:val="24"/>
          <w:highlight w:val="white"/>
          <w:rtl w:val="0"/>
        </w:rPr>
        <w:t xml:space="preserve">Antonio Buero Vallejo, </w:t>
      </w:r>
      <w:r w:rsidDel="00000000" w:rsidR="00000000" w:rsidRPr="00000000">
        <w:rPr>
          <w:rFonts w:ascii="Georgia" w:cs="Georgia" w:eastAsia="Georgia" w:hAnsi="Georgia"/>
          <w:i w:val="1"/>
          <w:color w:val="333333"/>
          <w:sz w:val="24"/>
          <w:szCs w:val="24"/>
          <w:highlight w:val="white"/>
          <w:rtl w:val="0"/>
        </w:rPr>
        <w:t xml:space="preserve">Historia de una escalera</w:t>
      </w:r>
      <w:r w:rsidDel="00000000" w:rsidR="00000000" w:rsidRPr="00000000">
        <w:rPr>
          <w:rFonts w:ascii="Georgia" w:cs="Georgia" w:eastAsia="Georgia" w:hAnsi="Georgia"/>
          <w:color w:val="333333"/>
          <w:sz w:val="24"/>
          <w:szCs w:val="24"/>
          <w:highlight w:val="white"/>
          <w:rtl w:val="0"/>
        </w:rPr>
        <w:t xml:space="preserve">, ed. Espasa Calpe.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color w:val="333333"/>
          <w:sz w:val="24"/>
          <w:szCs w:val="24"/>
          <w:highlight w:val="white"/>
          <w:rtl w:val="0"/>
        </w:rPr>
        <w:t xml:space="preserve">Gabriel García Márquez,</w:t>
      </w:r>
      <w:r w:rsidDel="00000000" w:rsidR="00000000" w:rsidRPr="00000000">
        <w:rPr>
          <w:rFonts w:ascii="Georgia" w:cs="Georgia" w:eastAsia="Georgia" w:hAnsi="Georgia"/>
          <w:i w:val="1"/>
          <w:color w:val="333333"/>
          <w:sz w:val="24"/>
          <w:szCs w:val="24"/>
          <w:highlight w:val="white"/>
          <w:rtl w:val="0"/>
        </w:rPr>
        <w:t xml:space="preserve"> Relato de un náufrago,</w:t>
      </w:r>
      <w:r w:rsidDel="00000000" w:rsidR="00000000" w:rsidRPr="00000000">
        <w:rPr>
          <w:rFonts w:ascii="Georgia" w:cs="Georgia" w:eastAsia="Georgia" w:hAnsi="Georgia"/>
          <w:color w:val="333333"/>
          <w:sz w:val="24"/>
          <w:szCs w:val="24"/>
          <w:highlight w:val="white"/>
          <w:rtl w:val="0"/>
        </w:rPr>
        <w:t xml:space="preserve"> ed. Vicens-Vives.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Farenheit 451º, </w:t>
      </w:r>
      <w:r w:rsidDel="00000000" w:rsidR="00000000" w:rsidRPr="00000000">
        <w:rPr>
          <w:rFonts w:ascii="Georgia" w:cs="Georgia" w:eastAsia="Georgia" w:hAnsi="Georgia"/>
          <w:color w:val="333333"/>
          <w:sz w:val="24"/>
          <w:szCs w:val="24"/>
          <w:highlight w:val="white"/>
          <w:rtl w:val="0"/>
        </w:rPr>
        <w:t xml:space="preserve">de Ray Bradbury</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sirena varada</w:t>
      </w:r>
      <w:r w:rsidDel="00000000" w:rsidR="00000000" w:rsidRPr="00000000">
        <w:rPr>
          <w:rFonts w:ascii="Georgia" w:cs="Georgia" w:eastAsia="Georgia" w:hAnsi="Georgia"/>
          <w:color w:val="333333"/>
          <w:sz w:val="24"/>
          <w:szCs w:val="24"/>
          <w:highlight w:val="white"/>
          <w:rtl w:val="0"/>
        </w:rPr>
        <w:t xml:space="preserve">, de Alejandro Casona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color w:val="333333"/>
          <w:sz w:val="24"/>
          <w:szCs w:val="24"/>
          <w:highlight w:val="white"/>
          <w:rtl w:val="0"/>
        </w:rPr>
        <w:t xml:space="preserve">Pío Baroja, </w:t>
      </w:r>
      <w:r w:rsidDel="00000000" w:rsidR="00000000" w:rsidRPr="00000000">
        <w:rPr>
          <w:rFonts w:ascii="Georgia" w:cs="Georgia" w:eastAsia="Georgia" w:hAnsi="Georgia"/>
          <w:i w:val="1"/>
          <w:color w:val="333333"/>
          <w:sz w:val="24"/>
          <w:szCs w:val="24"/>
          <w:highlight w:val="white"/>
          <w:rtl w:val="0"/>
        </w:rPr>
        <w:t xml:space="preserve">Zalacaín el aventurero,</w:t>
      </w:r>
      <w:r w:rsidDel="00000000" w:rsidR="00000000" w:rsidRPr="00000000">
        <w:rPr>
          <w:rFonts w:ascii="Georgia" w:cs="Georgia" w:eastAsia="Georgia" w:hAnsi="Georgia"/>
          <w:color w:val="333333"/>
          <w:sz w:val="24"/>
          <w:szCs w:val="24"/>
          <w:highlight w:val="white"/>
          <w:rtl w:val="0"/>
        </w:rPr>
        <w:t xml:space="preserve"> ed. Vicens-Vives.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Historia de una escalera</w:t>
      </w:r>
      <w:r w:rsidDel="00000000" w:rsidR="00000000" w:rsidRPr="00000000">
        <w:rPr>
          <w:rFonts w:ascii="Georgia" w:cs="Georgia" w:eastAsia="Georgia" w:hAnsi="Georgia"/>
          <w:color w:val="333333"/>
          <w:sz w:val="24"/>
          <w:szCs w:val="24"/>
          <w:highlight w:val="white"/>
          <w:rtl w:val="0"/>
        </w:rPr>
        <w:t xml:space="preserve">, de Antonio Buero Vallejo</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club Dumas</w:t>
      </w:r>
      <w:r w:rsidDel="00000000" w:rsidR="00000000" w:rsidRPr="00000000">
        <w:rPr>
          <w:rFonts w:ascii="Georgia" w:cs="Georgia" w:eastAsia="Georgia" w:hAnsi="Georgia"/>
          <w:color w:val="333333"/>
          <w:sz w:val="24"/>
          <w:szCs w:val="24"/>
          <w:highlight w:val="white"/>
          <w:rtl w:val="0"/>
        </w:rPr>
        <w:t xml:space="preserve">, de Arturo Pérez Reverte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orden alfabético</w:t>
      </w:r>
      <w:r w:rsidDel="00000000" w:rsidR="00000000" w:rsidRPr="00000000">
        <w:rPr>
          <w:rFonts w:ascii="Georgia" w:cs="Georgia" w:eastAsia="Georgia" w:hAnsi="Georgia"/>
          <w:color w:val="333333"/>
          <w:sz w:val="24"/>
          <w:szCs w:val="24"/>
          <w:highlight w:val="white"/>
          <w:rtl w:val="0"/>
        </w:rPr>
        <w:t xml:space="preserve">, de Juan José Millás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Balada de Caín, </w:t>
      </w:r>
      <w:r w:rsidDel="00000000" w:rsidR="00000000" w:rsidRPr="00000000">
        <w:rPr>
          <w:rFonts w:ascii="Georgia" w:cs="Georgia" w:eastAsia="Georgia" w:hAnsi="Georgia"/>
          <w:color w:val="333333"/>
          <w:sz w:val="24"/>
          <w:szCs w:val="24"/>
          <w:highlight w:val="white"/>
          <w:rtl w:val="0"/>
        </w:rPr>
        <w:t xml:space="preserve">de Manuel Vicent</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Olvidado rey Gudú</w:t>
      </w:r>
      <w:r w:rsidDel="00000000" w:rsidR="00000000" w:rsidRPr="00000000">
        <w:rPr>
          <w:rFonts w:ascii="Georgia" w:cs="Georgia" w:eastAsia="Georgia" w:hAnsi="Georgia"/>
          <w:color w:val="333333"/>
          <w:sz w:val="24"/>
          <w:szCs w:val="24"/>
          <w:highlight w:val="white"/>
          <w:rtl w:val="0"/>
        </w:rPr>
        <w:t xml:space="preserve">, de Ana María Matute (recomendado para las vacaciones estivales, por su extensión)</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metamorfosis</w:t>
      </w:r>
      <w:r w:rsidDel="00000000" w:rsidR="00000000" w:rsidRPr="00000000">
        <w:rPr>
          <w:rFonts w:ascii="Georgia" w:cs="Georgia" w:eastAsia="Georgia" w:hAnsi="Georgia"/>
          <w:color w:val="333333"/>
          <w:sz w:val="24"/>
          <w:szCs w:val="24"/>
          <w:highlight w:val="white"/>
          <w:rtl w:val="0"/>
        </w:rPr>
        <w:t xml:space="preserve">, de Franz Kafka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Zalacaín, el aventurero</w:t>
      </w:r>
      <w:r w:rsidDel="00000000" w:rsidR="00000000" w:rsidRPr="00000000">
        <w:rPr>
          <w:rFonts w:ascii="Georgia" w:cs="Georgia" w:eastAsia="Georgia" w:hAnsi="Georgia"/>
          <w:color w:val="333333"/>
          <w:sz w:val="24"/>
          <w:szCs w:val="24"/>
          <w:highlight w:val="white"/>
          <w:rtl w:val="0"/>
        </w:rPr>
        <w:t xml:space="preserve">, de Pío Baroja</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Calígula</w:t>
      </w:r>
      <w:r w:rsidDel="00000000" w:rsidR="00000000" w:rsidRPr="00000000">
        <w:rPr>
          <w:rFonts w:ascii="Georgia" w:cs="Georgia" w:eastAsia="Georgia" w:hAnsi="Georgia"/>
          <w:color w:val="333333"/>
          <w:sz w:val="24"/>
          <w:szCs w:val="24"/>
          <w:highlight w:val="white"/>
          <w:rtl w:val="0"/>
        </w:rPr>
        <w:t xml:space="preserve">, de Albert Camus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extranjero</w:t>
      </w:r>
      <w:r w:rsidDel="00000000" w:rsidR="00000000" w:rsidRPr="00000000">
        <w:rPr>
          <w:rFonts w:ascii="Georgia" w:cs="Georgia" w:eastAsia="Georgia" w:hAnsi="Georgia"/>
          <w:color w:val="333333"/>
          <w:sz w:val="24"/>
          <w:szCs w:val="24"/>
          <w:highlight w:val="white"/>
          <w:rtl w:val="0"/>
        </w:rPr>
        <w:t xml:space="preserve">, de Albert Camus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Estado de sitio</w:t>
      </w:r>
      <w:r w:rsidDel="00000000" w:rsidR="00000000" w:rsidRPr="00000000">
        <w:rPr>
          <w:rFonts w:ascii="Georgia" w:cs="Georgia" w:eastAsia="Georgia" w:hAnsi="Georgia"/>
          <w:color w:val="333333"/>
          <w:sz w:val="24"/>
          <w:szCs w:val="24"/>
          <w:highlight w:val="white"/>
          <w:rtl w:val="0"/>
        </w:rPr>
        <w:t xml:space="preserve">, de Albert Camus</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padrino</w:t>
      </w:r>
      <w:r w:rsidDel="00000000" w:rsidR="00000000" w:rsidRPr="00000000">
        <w:rPr>
          <w:rFonts w:ascii="Georgia" w:cs="Georgia" w:eastAsia="Georgia" w:hAnsi="Georgia"/>
          <w:color w:val="333333"/>
          <w:sz w:val="24"/>
          <w:szCs w:val="24"/>
          <w:highlight w:val="white"/>
          <w:rtl w:val="0"/>
        </w:rPr>
        <w:t xml:space="preserve">, de Mario Puzo</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Papillon</w:t>
      </w:r>
      <w:r w:rsidDel="00000000" w:rsidR="00000000" w:rsidRPr="00000000">
        <w:rPr>
          <w:rFonts w:ascii="Georgia" w:cs="Georgia" w:eastAsia="Georgia" w:hAnsi="Georgia"/>
          <w:color w:val="333333"/>
          <w:sz w:val="24"/>
          <w:szCs w:val="24"/>
          <w:highlight w:val="white"/>
          <w:rtl w:val="0"/>
        </w:rPr>
        <w:t xml:space="preserve">, de Henri Charrièrre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Siddhartha</w:t>
      </w:r>
      <w:r w:rsidDel="00000000" w:rsidR="00000000" w:rsidRPr="00000000">
        <w:rPr>
          <w:rFonts w:ascii="Georgia" w:cs="Georgia" w:eastAsia="Georgia" w:hAnsi="Georgia"/>
          <w:color w:val="333333"/>
          <w:sz w:val="24"/>
          <w:szCs w:val="24"/>
          <w:highlight w:val="white"/>
          <w:rtl w:val="0"/>
        </w:rPr>
        <w:t xml:space="preserve">, de Herman Hesse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lobo estepario</w:t>
      </w:r>
      <w:r w:rsidDel="00000000" w:rsidR="00000000" w:rsidRPr="00000000">
        <w:rPr>
          <w:rFonts w:ascii="Georgia" w:cs="Georgia" w:eastAsia="Georgia" w:hAnsi="Georgia"/>
          <w:color w:val="333333"/>
          <w:sz w:val="24"/>
          <w:szCs w:val="24"/>
          <w:highlight w:val="white"/>
          <w:rtl w:val="0"/>
        </w:rPr>
        <w:t xml:space="preserve">, de Herman Hesse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conjura de los necios</w:t>
      </w:r>
      <w:r w:rsidDel="00000000" w:rsidR="00000000" w:rsidRPr="00000000">
        <w:rPr>
          <w:rFonts w:ascii="Georgia" w:cs="Georgia" w:eastAsia="Georgia" w:hAnsi="Georgia"/>
          <w:color w:val="333333"/>
          <w:sz w:val="24"/>
          <w:szCs w:val="24"/>
          <w:highlight w:val="white"/>
          <w:rtl w:val="0"/>
        </w:rPr>
        <w:t xml:space="preserve">, de John Kennedy Toole</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Cosmética del enemigo,</w:t>
      </w:r>
      <w:r w:rsidDel="00000000" w:rsidR="00000000" w:rsidRPr="00000000">
        <w:rPr>
          <w:rFonts w:ascii="Georgia" w:cs="Georgia" w:eastAsia="Georgia" w:hAnsi="Georgia"/>
          <w:color w:val="333333"/>
          <w:sz w:val="24"/>
          <w:szCs w:val="24"/>
          <w:highlight w:val="white"/>
          <w:rtl w:val="0"/>
        </w:rPr>
        <w:t xml:space="preserve"> de Amèlie Nothomb</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Aparición del eterno femenino contada por su majestad</w:t>
      </w:r>
      <w:r w:rsidDel="00000000" w:rsidR="00000000" w:rsidRPr="00000000">
        <w:rPr>
          <w:rFonts w:ascii="Georgia" w:cs="Georgia" w:eastAsia="Georgia" w:hAnsi="Georgia"/>
          <w:color w:val="333333"/>
          <w:sz w:val="24"/>
          <w:szCs w:val="24"/>
          <w:highlight w:val="white"/>
          <w:rtl w:val="0"/>
        </w:rPr>
        <w:t xml:space="preserve">, </w:t>
      </w:r>
      <w:r w:rsidDel="00000000" w:rsidR="00000000" w:rsidRPr="00000000">
        <w:rPr>
          <w:rFonts w:ascii="Georgia" w:cs="Georgia" w:eastAsia="Georgia" w:hAnsi="Georgia"/>
          <w:i w:val="1"/>
          <w:color w:val="333333"/>
          <w:sz w:val="24"/>
          <w:szCs w:val="24"/>
          <w:highlight w:val="white"/>
          <w:rtl w:val="0"/>
        </w:rPr>
        <w:t xml:space="preserve">el rey,</w:t>
      </w:r>
      <w:r w:rsidDel="00000000" w:rsidR="00000000" w:rsidRPr="00000000">
        <w:rPr>
          <w:rFonts w:ascii="Georgia" w:cs="Georgia" w:eastAsia="Georgia" w:hAnsi="Georgia"/>
          <w:color w:val="333333"/>
          <w:sz w:val="24"/>
          <w:szCs w:val="24"/>
          <w:highlight w:val="white"/>
          <w:rtl w:val="0"/>
        </w:rPr>
        <w:t xml:space="preserve"> de Álvaro Pombo</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evitable ascensión de Arturo Ui</w:t>
      </w:r>
      <w:r w:rsidDel="00000000" w:rsidR="00000000" w:rsidRPr="00000000">
        <w:rPr>
          <w:rFonts w:ascii="Georgia" w:cs="Georgia" w:eastAsia="Georgia" w:hAnsi="Georgia"/>
          <w:color w:val="333333"/>
          <w:sz w:val="24"/>
          <w:szCs w:val="24"/>
          <w:highlight w:val="white"/>
          <w:rtl w:val="0"/>
        </w:rPr>
        <w:t xml:space="preserve">, de Bertolt Brecht</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Mi familia y otros animales</w:t>
      </w:r>
      <w:r w:rsidDel="00000000" w:rsidR="00000000" w:rsidRPr="00000000">
        <w:rPr>
          <w:rFonts w:ascii="Georgia" w:cs="Georgia" w:eastAsia="Georgia" w:hAnsi="Georgia"/>
          <w:color w:val="333333"/>
          <w:sz w:val="24"/>
          <w:szCs w:val="24"/>
          <w:highlight w:val="white"/>
          <w:rtl w:val="0"/>
        </w:rPr>
        <w:t xml:space="preserve">, de Gerald Durrell</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Seda</w:t>
      </w:r>
      <w:r w:rsidDel="00000000" w:rsidR="00000000" w:rsidRPr="00000000">
        <w:rPr>
          <w:rFonts w:ascii="Georgia" w:cs="Georgia" w:eastAsia="Georgia" w:hAnsi="Georgia"/>
          <w:color w:val="333333"/>
          <w:sz w:val="24"/>
          <w:szCs w:val="24"/>
          <w:highlight w:val="white"/>
          <w:rtl w:val="0"/>
        </w:rPr>
        <w:t xml:space="preserve">, de Alexandro Baricco</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El señor de las mosca</w:t>
      </w:r>
      <w:r w:rsidDel="00000000" w:rsidR="00000000" w:rsidRPr="00000000">
        <w:rPr>
          <w:rFonts w:ascii="Georgia" w:cs="Georgia" w:eastAsia="Georgia" w:hAnsi="Georgia"/>
          <w:color w:val="333333"/>
          <w:sz w:val="24"/>
          <w:szCs w:val="24"/>
          <w:highlight w:val="white"/>
          <w:rtl w:val="0"/>
        </w:rPr>
        <w:t xml:space="preserve">s, de William Golding</w:t>
      </w:r>
    </w:p>
    <w:p w:rsidR="00000000" w:rsidDel="00000000" w:rsidP="00000000" w:rsidRDefault="00000000" w:rsidRPr="00000000">
      <w:pPr>
        <w:numPr>
          <w:ilvl w:val="0"/>
          <w:numId w:val="1"/>
        </w:numPr>
        <w:pBdr/>
        <w:spacing w:after="360" w:lineRule="auto"/>
        <w:ind w:left="1060" w:hanging="360"/>
        <w:contextualSpacing w:val="1"/>
        <w:rPr/>
      </w:pPr>
      <w:r w:rsidDel="00000000" w:rsidR="00000000" w:rsidRPr="00000000">
        <w:rPr>
          <w:rFonts w:ascii="Georgia" w:cs="Georgia" w:eastAsia="Georgia" w:hAnsi="Georgia"/>
          <w:i w:val="1"/>
          <w:color w:val="333333"/>
          <w:sz w:val="24"/>
          <w:szCs w:val="24"/>
          <w:highlight w:val="white"/>
          <w:rtl w:val="0"/>
        </w:rPr>
        <w:t xml:space="preserve">La paz perpetua</w:t>
      </w:r>
      <w:r w:rsidDel="00000000" w:rsidR="00000000" w:rsidRPr="00000000">
        <w:rPr>
          <w:rFonts w:ascii="Georgia" w:cs="Georgia" w:eastAsia="Georgia" w:hAnsi="Georgia"/>
          <w:color w:val="333333"/>
          <w:sz w:val="24"/>
          <w:szCs w:val="24"/>
          <w:highlight w:val="white"/>
          <w:rtl w:val="0"/>
        </w:rPr>
        <w:t xml:space="preserve">, de Juan Mayorga</w:t>
      </w:r>
    </w:p>
    <w:p w:rsidR="00000000" w:rsidDel="00000000" w:rsidP="00000000" w:rsidRDefault="00000000" w:rsidRPr="00000000">
      <w:pPr>
        <w:pStyle w:val="Heading2"/>
        <w:keepNext w:val="0"/>
        <w:keepLines w:val="0"/>
        <w:numPr>
          <w:ilvl w:val="0"/>
          <w:numId w:val="1"/>
        </w:numPr>
        <w:pBdr/>
        <w:spacing w:after="0" w:before="0" w:lineRule="auto"/>
        <w:ind w:left="720" w:hanging="360"/>
        <w:contextualSpacing w:val="1"/>
        <w:jc w:val="center"/>
        <w:rPr/>
      </w:pPr>
      <w:bookmarkStart w:colFirst="0" w:colLast="0" w:name="_wb2an25y7p4x" w:id="1"/>
      <w:bookmarkEnd w:id="1"/>
      <w:r w:rsidDel="00000000" w:rsidR="00000000" w:rsidRPr="00000000">
        <w:rPr>
          <w:b w:val="1"/>
          <w:color w:val="6f6f6f"/>
          <w:sz w:val="34"/>
          <w:szCs w:val="34"/>
          <w:highlight w:val="white"/>
          <w:rtl w:val="0"/>
        </w:rPr>
        <w:t xml:space="preserve">Miss You, de Estelle Maskame</w:t>
      </w:r>
    </w:p>
    <w:p w:rsidR="00000000" w:rsidDel="00000000" w:rsidP="00000000" w:rsidRDefault="00000000" w:rsidRPr="00000000">
      <w:pPr>
        <w:numPr>
          <w:ilvl w:val="0"/>
          <w:numId w:val="1"/>
        </w:numPr>
        <w:pBdr/>
        <w:spacing w:after="160" w:lineRule="auto"/>
        <w:ind w:left="720" w:hanging="360"/>
        <w:contextualSpacing w:val="1"/>
        <w:jc w:val="center"/>
        <w:rPr/>
      </w:pPr>
      <w:r w:rsidDel="00000000" w:rsidR="00000000" w:rsidRPr="00000000">
        <w:rPr>
          <w:color w:val="646464"/>
          <w:sz w:val="24"/>
          <w:szCs w:val="24"/>
          <w:highlight w:val="white"/>
          <w:rtl w:val="0"/>
        </w:rPr>
        <w:t xml:space="preserve">Ha pasado un año desde la última vez que Eden habló con Tyler. Sigue furiosa con él por haberse marchado de manera repentina el pasado verano, pero ha hecho todo lo que ha podido para seguir adelante con su vida en la universidad de Chicago. Cuando llegan las vacaciones, regresa a Santa Mónica pero no es la única que ha decidido volver a casa. </w:t>
      </w:r>
      <w:r w:rsidDel="00000000" w:rsidR="00000000" w:rsidRPr="00000000">
        <w:rPr>
          <w:b w:val="1"/>
          <w:color w:val="646464"/>
          <w:sz w:val="24"/>
          <w:szCs w:val="24"/>
          <w:highlight w:val="white"/>
          <w:rtl w:val="0"/>
        </w:rPr>
        <w:t xml:space="preserve">El esperado desenlace de la trilogía </w:t>
      </w:r>
      <w:r w:rsidDel="00000000" w:rsidR="00000000" w:rsidRPr="00000000">
        <w:rPr>
          <w:b w:val="1"/>
          <w:i w:val="1"/>
          <w:color w:val="646464"/>
          <w:sz w:val="24"/>
          <w:szCs w:val="24"/>
          <w:highlight w:val="white"/>
          <w:rtl w:val="0"/>
        </w:rPr>
        <w:t xml:space="preserve">You</w:t>
      </w:r>
      <w:r w:rsidDel="00000000" w:rsidR="00000000" w:rsidRPr="00000000">
        <w:rPr>
          <w:b w:val="1"/>
          <w:color w:val="646464"/>
          <w:sz w:val="24"/>
          <w:szCs w:val="24"/>
          <w:highlight w:val="white"/>
          <w:rtl w:val="0"/>
        </w:rPr>
        <w:t xml:space="preserve">.</w:t>
      </w:r>
    </w:p>
    <w:p w:rsidR="00000000" w:rsidDel="00000000" w:rsidP="00000000" w:rsidRDefault="00000000" w:rsidRPr="00000000">
      <w:pPr>
        <w:numPr>
          <w:ilvl w:val="0"/>
          <w:numId w:val="1"/>
        </w:numPr>
        <w:pBdr/>
        <w:spacing w:after="160" w:lineRule="auto"/>
        <w:ind w:left="720" w:hanging="360"/>
        <w:contextualSpacing w:val="1"/>
        <w:jc w:val="center"/>
        <w:rPr/>
      </w:pPr>
      <w:r w:rsidDel="00000000" w:rsidR="00000000" w:rsidRPr="00000000">
        <w:rPr>
          <w:color w:val="646464"/>
          <w:sz w:val="24"/>
          <w:szCs w:val="24"/>
          <w:highlight w:val="white"/>
          <w:rtl w:val="0"/>
        </w:rPr>
        <w:t xml:space="preserve">A partir de 16 años, 16,95 euros. Cross Books</w:t>
      </w:r>
    </w:p>
    <w:p w:rsidR="00000000" w:rsidDel="00000000" w:rsidP="00000000" w:rsidRDefault="00000000" w:rsidRPr="00000000">
      <w:pPr>
        <w:pBdr/>
        <w:spacing w:after="360" w:lineRule="auto"/>
        <w:contextualSpacing w:val="0"/>
        <w:rPr>
          <w:rFonts w:ascii="Georgia" w:cs="Georgia" w:eastAsia="Georgia" w:hAnsi="Georgia"/>
          <w:color w:val="333333"/>
          <w:sz w:val="24"/>
          <w:szCs w:val="24"/>
          <w:highlight w:val="white"/>
        </w:rPr>
      </w:pPr>
      <w:r w:rsidDel="00000000" w:rsidR="00000000" w:rsidRPr="00000000">
        <w:rPr>
          <w:rtl w:val="0"/>
        </w:rPr>
      </w:r>
    </w:p>
    <w:p w:rsidR="00000000" w:rsidDel="00000000" w:rsidP="00000000" w:rsidRDefault="00000000" w:rsidRPr="00000000">
      <w:pPr>
        <w:numPr>
          <w:ilvl w:val="0"/>
          <w:numId w:val="1"/>
        </w:numPr>
        <w:pBdr/>
        <w:spacing w:after="360" w:lineRule="auto"/>
        <w:ind w:left="1060" w:hanging="360"/>
        <w:contextualSpacing w:val="1"/>
        <w:rPr>
          <w:rFonts w:ascii="Georgia" w:cs="Georgia" w:eastAsia="Georgia" w:hAnsi="Georgia"/>
          <w:color w:val="333333"/>
          <w:sz w:val="24"/>
          <w:szCs w:val="24"/>
          <w:highlight w:val="white"/>
          <w:u w:val="none"/>
        </w:rPr>
      </w:pPr>
      <w:r w:rsidDel="00000000" w:rsidR="00000000" w:rsidRPr="00000000">
        <w:rPr>
          <w:rFonts w:ascii="Georgia" w:cs="Georgia" w:eastAsia="Georgia" w:hAnsi="Georgia"/>
          <w:color w:val="333333"/>
          <w:sz w:val="24"/>
          <w:szCs w:val="24"/>
          <w:highlight w:val="white"/>
          <w:rtl w:val="0"/>
        </w:rPr>
        <w:t xml:space="preserve">http://listas.20minutos.es/lista/los-mejores-libros-o-sagas-juveniles-jovenes-adultos-que-se-han-publicado-en-la-actualidad-285360/</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Georgia" w:cs="Georgia" w:eastAsia="Georgia" w:hAnsi="Georgia"/>
        <w:color w:val="333333"/>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